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FE3B1" w14:textId="77777777" w:rsidR="006072E0" w:rsidRDefault="006072E0" w:rsidP="007D2C4E">
      <w:pPr>
        <w:pStyle w:val="NoSpacing"/>
        <w:ind w:left="0" w:firstLine="0"/>
        <w:rPr>
          <w:rStyle w:val="Heading1Char"/>
          <w:rFonts w:cs="Arial"/>
          <w:b/>
          <w:color w:val="008C15"/>
          <w:kern w:val="0"/>
          <w:sz w:val="28"/>
          <w:szCs w:val="28"/>
        </w:rPr>
      </w:pPr>
      <w:r>
        <w:rPr>
          <w:noProof/>
        </w:rPr>
        <w:drawing>
          <wp:inline distT="0" distB="0" distL="0" distR="0" wp14:anchorId="1412F78C" wp14:editId="36AF6DFB">
            <wp:extent cx="5731510" cy="3752913"/>
            <wp:effectExtent l="0" t="0" r="0" b="0"/>
            <wp:docPr id="1" name="Picture 1" descr="C:\Users\audrey.robertson\AppData\Local\Microsoft\Windows\Temporary Internet Files\Content.Outlook\F0TL0D5W\SF-logo-stacked_lockups_RGB-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udrey.robertson\AppData\Local\Microsoft\Windows\Temporary Internet Files\Content.Outlook\F0TL0D5W\SF-logo-stacked_lockups_RGB-0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3752913"/>
                    </a:xfrm>
                    <a:prstGeom prst="rect">
                      <a:avLst/>
                    </a:prstGeom>
                    <a:noFill/>
                    <a:ln>
                      <a:noFill/>
                    </a:ln>
                  </pic:spPr>
                </pic:pic>
              </a:graphicData>
            </a:graphic>
          </wp:inline>
        </w:drawing>
      </w:r>
    </w:p>
    <w:p w14:paraId="4EF7A7D2" w14:textId="3A493249" w:rsidR="00922130" w:rsidRDefault="006072E0" w:rsidP="00922130">
      <w:pPr>
        <w:pStyle w:val="Header1"/>
        <w:jc w:val="center"/>
        <w:rPr>
          <w:rStyle w:val="Heading1Char"/>
          <w:rFonts w:cs="Arial"/>
          <w:kern w:val="0"/>
          <w:sz w:val="44"/>
          <w:szCs w:val="44"/>
        </w:rPr>
      </w:pPr>
      <w:r w:rsidRPr="006072E0">
        <w:rPr>
          <w:rStyle w:val="Heading1Char"/>
          <w:rFonts w:cs="Arial"/>
          <w:kern w:val="0"/>
          <w:sz w:val="44"/>
          <w:szCs w:val="44"/>
        </w:rPr>
        <w:t xml:space="preserve">EXECUTIVE </w:t>
      </w:r>
      <w:r w:rsidR="002C5B60">
        <w:rPr>
          <w:rStyle w:val="Heading1Char"/>
          <w:rFonts w:cs="Arial"/>
          <w:kern w:val="0"/>
          <w:sz w:val="44"/>
          <w:szCs w:val="44"/>
        </w:rPr>
        <w:t>BOARD</w:t>
      </w:r>
      <w:r w:rsidRPr="006072E0">
        <w:rPr>
          <w:rStyle w:val="Heading1Char"/>
          <w:rFonts w:cs="Arial"/>
          <w:kern w:val="0"/>
          <w:sz w:val="44"/>
          <w:szCs w:val="44"/>
        </w:rPr>
        <w:t xml:space="preserve"> </w:t>
      </w:r>
    </w:p>
    <w:p w14:paraId="7D8AB2DD" w14:textId="77777777" w:rsidR="00922130" w:rsidRDefault="00922130" w:rsidP="00922130">
      <w:pPr>
        <w:pStyle w:val="Header1"/>
        <w:jc w:val="center"/>
        <w:rPr>
          <w:rStyle w:val="Heading1Char"/>
          <w:rFonts w:cs="Arial"/>
          <w:kern w:val="0"/>
          <w:sz w:val="44"/>
          <w:szCs w:val="44"/>
        </w:rPr>
      </w:pPr>
    </w:p>
    <w:p w14:paraId="245ED8B7" w14:textId="0DEDF989" w:rsidR="006072E0" w:rsidRDefault="006072E0" w:rsidP="00922130">
      <w:pPr>
        <w:pStyle w:val="Header1"/>
        <w:jc w:val="center"/>
        <w:rPr>
          <w:sz w:val="44"/>
          <w:szCs w:val="44"/>
        </w:rPr>
      </w:pPr>
      <w:r w:rsidRPr="006072E0">
        <w:rPr>
          <w:rStyle w:val="Heading1Char"/>
          <w:rFonts w:cs="Arial"/>
          <w:kern w:val="0"/>
          <w:sz w:val="44"/>
          <w:szCs w:val="44"/>
        </w:rPr>
        <w:t>TERMS OF REFERENCE</w:t>
      </w:r>
    </w:p>
    <w:p w14:paraId="65ACAF08" w14:textId="77777777" w:rsidR="006072E0" w:rsidRDefault="006072E0" w:rsidP="00922130">
      <w:pPr>
        <w:pStyle w:val="Header1"/>
        <w:jc w:val="center"/>
        <w:rPr>
          <w:sz w:val="44"/>
          <w:szCs w:val="44"/>
        </w:rPr>
      </w:pPr>
    </w:p>
    <w:p w14:paraId="2CC3BBD8" w14:textId="3BB2A56F" w:rsidR="006072E0" w:rsidRPr="006072E0" w:rsidRDefault="002C5B60" w:rsidP="00922130">
      <w:pPr>
        <w:pStyle w:val="Header1"/>
        <w:jc w:val="center"/>
        <w:rPr>
          <w:sz w:val="44"/>
          <w:szCs w:val="44"/>
        </w:rPr>
      </w:pPr>
      <w:r>
        <w:rPr>
          <w:sz w:val="44"/>
          <w:szCs w:val="44"/>
        </w:rPr>
        <w:t>June 2025</w:t>
      </w:r>
    </w:p>
    <w:p w14:paraId="6C0A238F" w14:textId="77777777" w:rsidR="006072E0" w:rsidRDefault="006072E0" w:rsidP="006072E0">
      <w:pPr>
        <w:pStyle w:val="Header1"/>
        <w:rPr>
          <w:rStyle w:val="Heading1Char"/>
          <w:rFonts w:cs="Arial"/>
          <w:kern w:val="0"/>
          <w:sz w:val="28"/>
          <w:szCs w:val="28"/>
        </w:rPr>
      </w:pPr>
    </w:p>
    <w:p w14:paraId="5C0319D6" w14:textId="77777777" w:rsidR="006072E0" w:rsidRDefault="006072E0">
      <w:pPr>
        <w:numPr>
          <w:ilvl w:val="0"/>
          <w:numId w:val="0"/>
        </w:numPr>
        <w:autoSpaceDE/>
        <w:autoSpaceDN/>
        <w:adjustRightInd/>
        <w:contextualSpacing w:val="0"/>
        <w:rPr>
          <w:rStyle w:val="Heading1Char"/>
          <w:rFonts w:cs="Arial"/>
          <w:kern w:val="0"/>
          <w:sz w:val="28"/>
          <w:szCs w:val="28"/>
        </w:rPr>
      </w:pPr>
      <w:r>
        <w:rPr>
          <w:noProof/>
        </w:rPr>
        <w:drawing>
          <wp:anchor distT="0" distB="0" distL="114300" distR="114300" simplePos="0" relativeHeight="251658240" behindDoc="1" locked="0" layoutInCell="1" allowOverlap="1" wp14:anchorId="4CA8A816" wp14:editId="7D453F36">
            <wp:simplePos x="0" y="0"/>
            <wp:positionH relativeFrom="margin">
              <wp:align>right</wp:align>
            </wp:positionH>
            <wp:positionV relativeFrom="paragraph">
              <wp:posOffset>2812333</wp:posOffset>
            </wp:positionV>
            <wp:extent cx="1835150" cy="742950"/>
            <wp:effectExtent l="0" t="0" r="0" b="0"/>
            <wp:wrapTight wrapText="bothSides">
              <wp:wrapPolygon edited="0">
                <wp:start x="0" y="0"/>
                <wp:lineTo x="0" y="21046"/>
                <wp:lineTo x="21301" y="21046"/>
                <wp:lineTo x="2130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835150" cy="742950"/>
                    </a:xfrm>
                    <a:prstGeom prst="rect">
                      <a:avLst/>
                    </a:prstGeom>
                  </pic:spPr>
                </pic:pic>
              </a:graphicData>
            </a:graphic>
            <wp14:sizeRelH relativeFrom="page">
              <wp14:pctWidth>0</wp14:pctWidth>
            </wp14:sizeRelH>
            <wp14:sizeRelV relativeFrom="page">
              <wp14:pctHeight>0</wp14:pctHeight>
            </wp14:sizeRelV>
          </wp:anchor>
        </w:drawing>
      </w:r>
      <w:r>
        <w:rPr>
          <w:rStyle w:val="Heading1Char"/>
          <w:rFonts w:cs="Arial"/>
          <w:kern w:val="0"/>
          <w:sz w:val="28"/>
          <w:szCs w:val="28"/>
        </w:rPr>
        <w:br w:type="page"/>
      </w:r>
    </w:p>
    <w:p w14:paraId="7E030E5D" w14:textId="77777777" w:rsidR="006072E0" w:rsidRDefault="006072E0">
      <w:pPr>
        <w:numPr>
          <w:ilvl w:val="0"/>
          <w:numId w:val="0"/>
        </w:numPr>
        <w:autoSpaceDE/>
        <w:autoSpaceDN/>
        <w:adjustRightInd/>
        <w:contextualSpacing w:val="0"/>
        <w:rPr>
          <w:rStyle w:val="Heading1Char"/>
          <w:rFonts w:cs="Arial"/>
          <w:kern w:val="0"/>
          <w:sz w:val="28"/>
          <w:szCs w:val="28"/>
        </w:rPr>
      </w:pPr>
    </w:p>
    <w:p w14:paraId="564B0E01" w14:textId="77777777" w:rsidR="006072E0" w:rsidRDefault="006072E0">
      <w:pPr>
        <w:numPr>
          <w:ilvl w:val="0"/>
          <w:numId w:val="0"/>
        </w:numPr>
        <w:autoSpaceDE/>
        <w:autoSpaceDN/>
        <w:adjustRightInd/>
        <w:contextualSpacing w:val="0"/>
        <w:rPr>
          <w:rStyle w:val="Heading1Char"/>
          <w:rFonts w:cs="Arial"/>
          <w:b/>
          <w:color w:val="008C15"/>
          <w:kern w:val="0"/>
          <w:sz w:val="28"/>
          <w:szCs w:val="28"/>
        </w:rPr>
      </w:pPr>
    </w:p>
    <w:p w14:paraId="18651EE6" w14:textId="38196A84" w:rsidR="00F350B0" w:rsidRPr="00922130" w:rsidRDefault="00F350B0" w:rsidP="3349E2F5">
      <w:pPr>
        <w:pStyle w:val="Header1"/>
        <w:rPr>
          <w:sz w:val="24"/>
          <w:szCs w:val="24"/>
        </w:rPr>
      </w:pPr>
      <w:r w:rsidRPr="00922130">
        <w:rPr>
          <w:rStyle w:val="Heading1Char"/>
          <w:rFonts w:cs="Arial"/>
          <w:kern w:val="0"/>
          <w:szCs w:val="24"/>
        </w:rPr>
        <w:t xml:space="preserve">EXECUTIVE </w:t>
      </w:r>
      <w:r w:rsidR="002C5B60">
        <w:rPr>
          <w:rStyle w:val="Heading1Char"/>
          <w:rFonts w:cs="Arial"/>
          <w:kern w:val="0"/>
          <w:szCs w:val="24"/>
        </w:rPr>
        <w:t>BOARD</w:t>
      </w:r>
      <w:r w:rsidRPr="00922130">
        <w:rPr>
          <w:rStyle w:val="Heading1Char"/>
          <w:rFonts w:cs="Arial"/>
          <w:kern w:val="0"/>
          <w:szCs w:val="24"/>
        </w:rPr>
        <w:t xml:space="preserve"> TERMS OF REFERENCE</w:t>
      </w:r>
      <w:r w:rsidRPr="00922130">
        <w:rPr>
          <w:sz w:val="24"/>
          <w:szCs w:val="24"/>
        </w:rPr>
        <w:t xml:space="preserve"> </w:t>
      </w:r>
    </w:p>
    <w:p w14:paraId="7A5F0B8F" w14:textId="77777777" w:rsidR="00F350B0" w:rsidRPr="00922130" w:rsidRDefault="00F350B0" w:rsidP="00F350B0">
      <w:pPr>
        <w:pStyle w:val="Header2"/>
        <w:rPr>
          <w:sz w:val="24"/>
        </w:rPr>
      </w:pPr>
    </w:p>
    <w:p w14:paraId="04EFA237" w14:textId="1E10E815" w:rsidR="00F350B0" w:rsidRPr="00922130" w:rsidRDefault="00F350B0">
      <w:pPr>
        <w:numPr>
          <w:ilvl w:val="0"/>
          <w:numId w:val="0"/>
        </w:numPr>
        <w:rPr>
          <w:b/>
          <w:color w:val="34A799"/>
          <w:sz w:val="24"/>
        </w:rPr>
      </w:pPr>
      <w:r w:rsidRPr="00922130">
        <w:rPr>
          <w:b/>
          <w:color w:val="34A799"/>
          <w:sz w:val="24"/>
        </w:rPr>
        <w:t xml:space="preserve"> Purpose </w:t>
      </w:r>
    </w:p>
    <w:p w14:paraId="186CDC2D" w14:textId="620097B6" w:rsidR="00F350B0" w:rsidRPr="00922130" w:rsidRDefault="00F350B0" w:rsidP="00F350B0">
      <w:pPr>
        <w:rPr>
          <w:sz w:val="24"/>
        </w:rPr>
      </w:pPr>
      <w:r w:rsidRPr="00922130">
        <w:rPr>
          <w:sz w:val="24"/>
        </w:rPr>
        <w:t xml:space="preserve">The Executive </w:t>
      </w:r>
      <w:r w:rsidR="002C5B60">
        <w:rPr>
          <w:sz w:val="24"/>
        </w:rPr>
        <w:t>Board</w:t>
      </w:r>
      <w:r w:rsidRPr="00922130">
        <w:rPr>
          <w:sz w:val="24"/>
        </w:rPr>
        <w:t xml:space="preserve"> (</w:t>
      </w:r>
      <w:r w:rsidR="002C5B60">
        <w:rPr>
          <w:sz w:val="24"/>
        </w:rPr>
        <w:t>EB</w:t>
      </w:r>
      <w:r w:rsidRPr="00922130">
        <w:rPr>
          <w:sz w:val="24"/>
        </w:rPr>
        <w:t xml:space="preserve">) is </w:t>
      </w:r>
      <w:r w:rsidR="002C5B60">
        <w:rPr>
          <w:sz w:val="24"/>
        </w:rPr>
        <w:t xml:space="preserve">Scottish Forestry’s principle </w:t>
      </w:r>
      <w:r w:rsidRPr="00922130">
        <w:rPr>
          <w:sz w:val="24"/>
        </w:rPr>
        <w:t xml:space="preserve">corporate </w:t>
      </w:r>
      <w:r w:rsidR="6CAB45C3" w:rsidRPr="00922130">
        <w:rPr>
          <w:sz w:val="24"/>
        </w:rPr>
        <w:t xml:space="preserve">decision making </w:t>
      </w:r>
      <w:r w:rsidRPr="00922130">
        <w:rPr>
          <w:sz w:val="24"/>
        </w:rPr>
        <w:t>body</w:t>
      </w:r>
      <w:r w:rsidR="748CA516" w:rsidRPr="00922130">
        <w:rPr>
          <w:sz w:val="24"/>
        </w:rPr>
        <w:t>,</w:t>
      </w:r>
      <w:r w:rsidRPr="00922130">
        <w:rPr>
          <w:sz w:val="24"/>
        </w:rPr>
        <w:t xml:space="preserve"> responsible for giving collective consideration and leadership to the business of SF, taking decisions and </w:t>
      </w:r>
      <w:r w:rsidR="007D2C4E" w:rsidRPr="00922130">
        <w:rPr>
          <w:sz w:val="24"/>
        </w:rPr>
        <w:t>prioritising the allocation of resources.</w:t>
      </w:r>
      <w:r w:rsidR="295F38B0" w:rsidRPr="00922130">
        <w:rPr>
          <w:sz w:val="24"/>
        </w:rPr>
        <w:t xml:space="preserve"> These Terms of Reference relate to the </w:t>
      </w:r>
      <w:r w:rsidR="322535FA" w:rsidRPr="00922130">
        <w:rPr>
          <w:sz w:val="24"/>
        </w:rPr>
        <w:t>structure</w:t>
      </w:r>
      <w:r w:rsidR="295F38B0" w:rsidRPr="00922130">
        <w:rPr>
          <w:sz w:val="24"/>
        </w:rPr>
        <w:t xml:space="preserve"> and arrangements for the </w:t>
      </w:r>
      <w:r w:rsidR="002C5B60">
        <w:rPr>
          <w:sz w:val="24"/>
        </w:rPr>
        <w:t>EB</w:t>
      </w:r>
      <w:r w:rsidR="295F38B0" w:rsidRPr="00922130">
        <w:rPr>
          <w:sz w:val="24"/>
        </w:rPr>
        <w:t xml:space="preserve">’s  meetings and </w:t>
      </w:r>
      <w:r w:rsidR="0B08AC39" w:rsidRPr="00922130">
        <w:rPr>
          <w:sz w:val="24"/>
        </w:rPr>
        <w:t xml:space="preserve">governance. </w:t>
      </w:r>
      <w:r w:rsidR="295F38B0" w:rsidRPr="00922130">
        <w:rPr>
          <w:sz w:val="24"/>
        </w:rPr>
        <w:t xml:space="preserve"> </w:t>
      </w:r>
    </w:p>
    <w:p w14:paraId="2E5E740D" w14:textId="73444B8A" w:rsidR="00F350B0" w:rsidRPr="00922130" w:rsidRDefault="00F350B0" w:rsidP="00560961">
      <w:pPr>
        <w:numPr>
          <w:ilvl w:val="0"/>
          <w:numId w:val="0"/>
        </w:numPr>
        <w:ind w:left="360"/>
        <w:rPr>
          <w:sz w:val="24"/>
        </w:rPr>
      </w:pPr>
    </w:p>
    <w:p w14:paraId="782ED1D2" w14:textId="64B926E5" w:rsidR="00F350B0" w:rsidRPr="00922130" w:rsidRDefault="3431F480" w:rsidP="00F350B0">
      <w:pPr>
        <w:rPr>
          <w:sz w:val="24"/>
        </w:rPr>
      </w:pPr>
      <w:r w:rsidRPr="00922130">
        <w:rPr>
          <w:sz w:val="24"/>
        </w:rPr>
        <w:t xml:space="preserve">The </w:t>
      </w:r>
      <w:r w:rsidR="00602058">
        <w:rPr>
          <w:sz w:val="24"/>
        </w:rPr>
        <w:t>EB</w:t>
      </w:r>
      <w:r w:rsidRPr="00922130">
        <w:rPr>
          <w:sz w:val="24"/>
        </w:rPr>
        <w:t xml:space="preserve"> </w:t>
      </w:r>
      <w:r w:rsidR="007D2C4E" w:rsidRPr="00922130">
        <w:rPr>
          <w:sz w:val="24"/>
        </w:rPr>
        <w:t xml:space="preserve">advises </w:t>
      </w:r>
      <w:r w:rsidR="00F350B0" w:rsidRPr="00922130">
        <w:rPr>
          <w:sz w:val="24"/>
        </w:rPr>
        <w:t>the Chief Executive</w:t>
      </w:r>
      <w:r w:rsidR="00602058">
        <w:rPr>
          <w:sz w:val="24"/>
        </w:rPr>
        <w:t xml:space="preserve"> (who is also the Accountable Officer)</w:t>
      </w:r>
      <w:r w:rsidR="00F350B0" w:rsidRPr="00922130">
        <w:rPr>
          <w:sz w:val="24"/>
        </w:rPr>
        <w:t xml:space="preserve"> as required</w:t>
      </w:r>
      <w:r w:rsidR="455CE930" w:rsidRPr="00922130">
        <w:rPr>
          <w:sz w:val="24"/>
        </w:rPr>
        <w:t xml:space="preserve"> and works with other key groups, including</w:t>
      </w:r>
      <w:r w:rsidR="0401CE62" w:rsidRPr="00922130">
        <w:rPr>
          <w:sz w:val="24"/>
        </w:rPr>
        <w:t>;</w:t>
      </w:r>
      <w:r w:rsidR="455CE930" w:rsidRPr="00922130">
        <w:rPr>
          <w:sz w:val="24"/>
        </w:rPr>
        <w:t xml:space="preserve"> the Strategic Advisory Group</w:t>
      </w:r>
      <w:r w:rsidR="00E574A1" w:rsidRPr="00922130">
        <w:rPr>
          <w:sz w:val="24"/>
        </w:rPr>
        <w:t xml:space="preserve"> (SAG)</w:t>
      </w:r>
      <w:r w:rsidR="455CE930" w:rsidRPr="00922130">
        <w:rPr>
          <w:sz w:val="24"/>
        </w:rPr>
        <w:t>, the Audit and A</w:t>
      </w:r>
      <w:r w:rsidR="00602058">
        <w:rPr>
          <w:sz w:val="24"/>
        </w:rPr>
        <w:t>ssurance</w:t>
      </w:r>
      <w:r w:rsidR="455CE930" w:rsidRPr="00922130">
        <w:rPr>
          <w:sz w:val="24"/>
        </w:rPr>
        <w:t xml:space="preserve"> Committee</w:t>
      </w:r>
      <w:r w:rsidR="00602058">
        <w:rPr>
          <w:sz w:val="24"/>
        </w:rPr>
        <w:t xml:space="preserve"> (ACC)</w:t>
      </w:r>
      <w:r w:rsidR="3C600C49" w:rsidRPr="00922130">
        <w:rPr>
          <w:sz w:val="24"/>
        </w:rPr>
        <w:t>, the Improvement Programme Board, and the Senior Operations Group</w:t>
      </w:r>
      <w:r w:rsidR="00922130">
        <w:rPr>
          <w:sz w:val="24"/>
        </w:rPr>
        <w:t xml:space="preserve"> (SOG)</w:t>
      </w:r>
      <w:r w:rsidR="3C600C49" w:rsidRPr="00922130">
        <w:rPr>
          <w:sz w:val="24"/>
        </w:rPr>
        <w:t>.</w:t>
      </w:r>
      <w:r w:rsidR="00F350B0" w:rsidRPr="00922130">
        <w:rPr>
          <w:sz w:val="24"/>
        </w:rPr>
        <w:t xml:space="preserve">  It focuses on those matters which require strategic collective oversight</w:t>
      </w:r>
      <w:r w:rsidR="005C110A" w:rsidRPr="00922130">
        <w:rPr>
          <w:sz w:val="24"/>
        </w:rPr>
        <w:t>;</w:t>
      </w:r>
      <w:r w:rsidR="00812D4B" w:rsidRPr="00922130">
        <w:rPr>
          <w:sz w:val="24"/>
        </w:rPr>
        <w:t xml:space="preserve"> </w:t>
      </w:r>
      <w:r w:rsidR="00F350B0" w:rsidRPr="00922130">
        <w:rPr>
          <w:sz w:val="24"/>
        </w:rPr>
        <w:t>rather than matters that are decided by individual Function Heads</w:t>
      </w:r>
      <w:r w:rsidR="0094669A" w:rsidRPr="00922130">
        <w:rPr>
          <w:sz w:val="24"/>
        </w:rPr>
        <w:t xml:space="preserve"> or Directors</w:t>
      </w:r>
      <w:r w:rsidR="005C110A" w:rsidRPr="00922130">
        <w:rPr>
          <w:sz w:val="24"/>
        </w:rPr>
        <w:t>,</w:t>
      </w:r>
      <w:r w:rsidR="00F350B0" w:rsidRPr="00922130">
        <w:rPr>
          <w:sz w:val="24"/>
        </w:rPr>
        <w:t xml:space="preserve"> or are agreed on a one to one basis with the Chief Executive. </w:t>
      </w:r>
    </w:p>
    <w:p w14:paraId="37346E2F" w14:textId="77777777" w:rsidR="00F350B0" w:rsidRPr="00922130" w:rsidRDefault="00F350B0" w:rsidP="00F350B0">
      <w:pPr>
        <w:numPr>
          <w:ilvl w:val="0"/>
          <w:numId w:val="0"/>
        </w:numPr>
        <w:ind w:left="360"/>
        <w:rPr>
          <w:sz w:val="24"/>
        </w:rPr>
      </w:pPr>
    </w:p>
    <w:p w14:paraId="3B6A2497" w14:textId="251B12E7" w:rsidR="00F350B0" w:rsidRPr="00922130" w:rsidRDefault="00F350B0" w:rsidP="00F350B0">
      <w:pPr>
        <w:rPr>
          <w:sz w:val="24"/>
        </w:rPr>
      </w:pPr>
      <w:r w:rsidRPr="00922130">
        <w:rPr>
          <w:sz w:val="24"/>
        </w:rPr>
        <w:t xml:space="preserve">The </w:t>
      </w:r>
      <w:r w:rsidR="00602058">
        <w:rPr>
          <w:sz w:val="24"/>
        </w:rPr>
        <w:t>EB</w:t>
      </w:r>
      <w:r w:rsidRPr="00922130">
        <w:rPr>
          <w:sz w:val="24"/>
        </w:rPr>
        <w:t xml:space="preserve"> supports, and is accountable to, the Chief Executive in taking well-informed, evidence-based, decisions with regard to the setting of strategic direction, policies and organisational performance, including promoting and supporting a climate of ambition delivering added value across the strategic priorities.</w:t>
      </w:r>
    </w:p>
    <w:p w14:paraId="0B15C9AE" w14:textId="48219ED5" w:rsidR="00080615" w:rsidRPr="00922130" w:rsidRDefault="00080615" w:rsidP="00080615">
      <w:pPr>
        <w:numPr>
          <w:ilvl w:val="0"/>
          <w:numId w:val="0"/>
        </w:numPr>
        <w:rPr>
          <w:sz w:val="24"/>
        </w:rPr>
      </w:pPr>
    </w:p>
    <w:p w14:paraId="4CD73A21" w14:textId="44AAFBA5" w:rsidR="00080615" w:rsidRDefault="00080615" w:rsidP="000E6030">
      <w:pPr>
        <w:numPr>
          <w:ilvl w:val="0"/>
          <w:numId w:val="0"/>
        </w:numPr>
        <w:rPr>
          <w:b/>
          <w:color w:val="34A799"/>
          <w:sz w:val="24"/>
        </w:rPr>
      </w:pPr>
      <w:r w:rsidRPr="00922130">
        <w:rPr>
          <w:b/>
          <w:color w:val="34A799"/>
          <w:sz w:val="24"/>
        </w:rPr>
        <w:t>Governance</w:t>
      </w:r>
    </w:p>
    <w:p w14:paraId="767A9CD2" w14:textId="77777777" w:rsidR="00922130" w:rsidRPr="00922130" w:rsidRDefault="00922130" w:rsidP="000E6030">
      <w:pPr>
        <w:numPr>
          <w:ilvl w:val="0"/>
          <w:numId w:val="0"/>
        </w:numPr>
        <w:rPr>
          <w:b/>
          <w:color w:val="34A799"/>
          <w:sz w:val="24"/>
        </w:rPr>
      </w:pPr>
    </w:p>
    <w:p w14:paraId="5532689F" w14:textId="0A803675" w:rsidR="00F350B0" w:rsidRPr="00922130" w:rsidRDefault="00F350B0" w:rsidP="00F350B0">
      <w:pPr>
        <w:rPr>
          <w:sz w:val="24"/>
        </w:rPr>
      </w:pPr>
      <w:r w:rsidRPr="00922130">
        <w:rPr>
          <w:sz w:val="24"/>
        </w:rPr>
        <w:t xml:space="preserve">The </w:t>
      </w:r>
      <w:r w:rsidR="00602058">
        <w:rPr>
          <w:sz w:val="24"/>
        </w:rPr>
        <w:t>EB</w:t>
      </w:r>
      <w:r w:rsidRPr="00922130">
        <w:rPr>
          <w:sz w:val="24"/>
        </w:rPr>
        <w:t xml:space="preserve"> is a key part of SF’s overall governance structure as outlined in the </w:t>
      </w:r>
      <w:r w:rsidR="007D2C4E" w:rsidRPr="00922130">
        <w:rPr>
          <w:sz w:val="24"/>
        </w:rPr>
        <w:t>Framework Document and Scheme of Delegation.</w:t>
      </w:r>
      <w:r w:rsidRPr="00922130">
        <w:rPr>
          <w:sz w:val="24"/>
        </w:rPr>
        <w:t xml:space="preserve"> </w:t>
      </w:r>
      <w:r w:rsidR="00602058">
        <w:rPr>
          <w:sz w:val="24"/>
        </w:rPr>
        <w:t xml:space="preserve">The Framework Document also sets out the roles and responsibilities of other key groups, specifically the Strategic Advisor Group and the Audit and Assurance Committee. </w:t>
      </w:r>
    </w:p>
    <w:p w14:paraId="09E48351" w14:textId="77777777" w:rsidR="00F350B0" w:rsidRPr="00922130" w:rsidRDefault="00F350B0" w:rsidP="00F350B0">
      <w:pPr>
        <w:numPr>
          <w:ilvl w:val="0"/>
          <w:numId w:val="0"/>
        </w:numPr>
        <w:ind w:left="360"/>
        <w:rPr>
          <w:sz w:val="24"/>
        </w:rPr>
      </w:pPr>
    </w:p>
    <w:p w14:paraId="594346C7" w14:textId="73B5E9A3" w:rsidR="00F350B0" w:rsidRPr="00922130" w:rsidRDefault="00F350B0" w:rsidP="00F350B0">
      <w:pPr>
        <w:numPr>
          <w:ilvl w:val="0"/>
          <w:numId w:val="0"/>
        </w:numPr>
        <w:ind w:left="360"/>
        <w:rPr>
          <w:sz w:val="24"/>
        </w:rPr>
      </w:pPr>
    </w:p>
    <w:p w14:paraId="04FF2CB8" w14:textId="77777777" w:rsidR="00F350B0" w:rsidRPr="00922130" w:rsidRDefault="00F350B0" w:rsidP="00F350B0">
      <w:pPr>
        <w:pStyle w:val="Header2"/>
        <w:rPr>
          <w:sz w:val="24"/>
        </w:rPr>
      </w:pPr>
      <w:r w:rsidRPr="00922130">
        <w:rPr>
          <w:sz w:val="24"/>
        </w:rPr>
        <w:t xml:space="preserve">Remit </w:t>
      </w:r>
    </w:p>
    <w:p w14:paraId="4C633BF3" w14:textId="77777777" w:rsidR="00F350B0" w:rsidRPr="00922130" w:rsidRDefault="00F350B0" w:rsidP="00F350B0">
      <w:pPr>
        <w:numPr>
          <w:ilvl w:val="0"/>
          <w:numId w:val="0"/>
        </w:numPr>
        <w:ind w:left="360"/>
        <w:rPr>
          <w:sz w:val="24"/>
        </w:rPr>
      </w:pPr>
      <w:r w:rsidRPr="00922130">
        <w:rPr>
          <w:sz w:val="24"/>
        </w:rPr>
        <w:t xml:space="preserve"> </w:t>
      </w:r>
    </w:p>
    <w:p w14:paraId="15FFC075" w14:textId="4A37EFC0" w:rsidR="00F350B0" w:rsidRPr="00922130" w:rsidRDefault="00F350B0" w:rsidP="00F350B0">
      <w:pPr>
        <w:rPr>
          <w:sz w:val="24"/>
        </w:rPr>
      </w:pPr>
      <w:r w:rsidRPr="00922130">
        <w:rPr>
          <w:sz w:val="24"/>
        </w:rPr>
        <w:t xml:space="preserve">The remit of the </w:t>
      </w:r>
      <w:r w:rsidR="00602058">
        <w:rPr>
          <w:sz w:val="24"/>
        </w:rPr>
        <w:t>EB</w:t>
      </w:r>
      <w:r w:rsidRPr="00922130">
        <w:rPr>
          <w:sz w:val="24"/>
        </w:rPr>
        <w:t xml:space="preserve"> is to support the Chief Executive by: </w:t>
      </w:r>
    </w:p>
    <w:p w14:paraId="0F87008E" w14:textId="0389EB4E" w:rsidR="00F350B0" w:rsidRPr="00922130" w:rsidRDefault="00922130" w:rsidP="00922130">
      <w:pPr>
        <w:numPr>
          <w:ilvl w:val="0"/>
          <w:numId w:val="0"/>
        </w:numPr>
        <w:tabs>
          <w:tab w:val="left" w:pos="2520"/>
        </w:tabs>
        <w:ind w:left="360"/>
        <w:rPr>
          <w:sz w:val="24"/>
        </w:rPr>
      </w:pPr>
      <w:r>
        <w:rPr>
          <w:sz w:val="24"/>
        </w:rPr>
        <w:tab/>
      </w:r>
    </w:p>
    <w:p w14:paraId="5CE4EF47" w14:textId="0BE96967" w:rsidR="00F350B0" w:rsidRPr="00922130" w:rsidRDefault="00F350B0" w:rsidP="000A13F3">
      <w:pPr>
        <w:numPr>
          <w:ilvl w:val="0"/>
          <w:numId w:val="11"/>
        </w:numPr>
        <w:rPr>
          <w:sz w:val="24"/>
        </w:rPr>
      </w:pPr>
      <w:r w:rsidRPr="00922130">
        <w:rPr>
          <w:sz w:val="24"/>
        </w:rPr>
        <w:t>Assisting in the development of the organisation's strategic aims, objectives and targets, and any steps required to deal with changes which are likely to impact on the strategic aims and objectives of SF;</w:t>
      </w:r>
    </w:p>
    <w:p w14:paraId="361D5520" w14:textId="78B50386" w:rsidR="00F350B0" w:rsidRPr="00922130" w:rsidRDefault="00F350B0" w:rsidP="000A13F3">
      <w:pPr>
        <w:numPr>
          <w:ilvl w:val="0"/>
          <w:numId w:val="11"/>
        </w:numPr>
        <w:rPr>
          <w:sz w:val="24"/>
        </w:rPr>
      </w:pPr>
      <w:r w:rsidRPr="00922130">
        <w:rPr>
          <w:sz w:val="24"/>
        </w:rPr>
        <w:t xml:space="preserve">Developing </w:t>
      </w:r>
      <w:r w:rsidR="007909FC" w:rsidRPr="00922130">
        <w:rPr>
          <w:sz w:val="24"/>
        </w:rPr>
        <w:t>the internal budget setting process</w:t>
      </w:r>
      <w:r w:rsidR="000A13F3" w:rsidRPr="00922130">
        <w:rPr>
          <w:sz w:val="24"/>
        </w:rPr>
        <w:t>; and</w:t>
      </w:r>
      <w:r w:rsidR="007909FC" w:rsidRPr="00922130">
        <w:rPr>
          <w:sz w:val="24"/>
        </w:rPr>
        <w:t xml:space="preserve"> monitoring</w:t>
      </w:r>
      <w:r w:rsidR="000A13F3" w:rsidRPr="00922130">
        <w:rPr>
          <w:sz w:val="24"/>
        </w:rPr>
        <w:t xml:space="preserve">, reviewing </w:t>
      </w:r>
      <w:r w:rsidR="007909FC" w:rsidRPr="00922130">
        <w:rPr>
          <w:sz w:val="24"/>
        </w:rPr>
        <w:t>and reporting</w:t>
      </w:r>
      <w:r w:rsidRPr="00922130">
        <w:rPr>
          <w:sz w:val="24"/>
        </w:rPr>
        <w:t xml:space="preserve"> the corporate and annual financial plans and budgets; </w:t>
      </w:r>
    </w:p>
    <w:p w14:paraId="1E165D2E" w14:textId="7B70024C" w:rsidR="00F350B0" w:rsidRPr="00922130" w:rsidRDefault="00F350B0" w:rsidP="000A13F3">
      <w:pPr>
        <w:numPr>
          <w:ilvl w:val="0"/>
          <w:numId w:val="11"/>
        </w:numPr>
        <w:rPr>
          <w:sz w:val="24"/>
        </w:rPr>
      </w:pPr>
      <w:r w:rsidRPr="00922130">
        <w:rPr>
          <w:sz w:val="24"/>
        </w:rPr>
        <w:t>Managing the efficient, economic and effective use and development of staff</w:t>
      </w:r>
      <w:r w:rsidR="00050FEC" w:rsidRPr="00922130">
        <w:rPr>
          <w:sz w:val="24"/>
        </w:rPr>
        <w:t>, assets</w:t>
      </w:r>
      <w:r w:rsidRPr="00922130">
        <w:rPr>
          <w:sz w:val="24"/>
        </w:rPr>
        <w:t xml:space="preserve"> and other resources consistent with the principles of Best Value, including, where appropriate, participation in shared services arrangements;</w:t>
      </w:r>
    </w:p>
    <w:p w14:paraId="63F0C6F2" w14:textId="3EACF1DB" w:rsidR="00F350B0" w:rsidRPr="00922130" w:rsidRDefault="00F350B0" w:rsidP="000A13F3">
      <w:pPr>
        <w:numPr>
          <w:ilvl w:val="0"/>
          <w:numId w:val="11"/>
        </w:numPr>
        <w:rPr>
          <w:sz w:val="24"/>
        </w:rPr>
      </w:pPr>
      <w:r w:rsidRPr="00922130">
        <w:rPr>
          <w:sz w:val="24"/>
        </w:rPr>
        <w:t xml:space="preserve">Ensuring the effectiveness of the arrangements that provide assurance on </w:t>
      </w:r>
      <w:r w:rsidR="00602058">
        <w:rPr>
          <w:sz w:val="24"/>
        </w:rPr>
        <w:t xml:space="preserve">corporate governance, </w:t>
      </w:r>
      <w:r w:rsidRPr="00922130">
        <w:rPr>
          <w:sz w:val="24"/>
        </w:rPr>
        <w:t xml:space="preserve">risk management, </w:t>
      </w:r>
      <w:r w:rsidR="0027640E" w:rsidRPr="00922130">
        <w:rPr>
          <w:sz w:val="24"/>
        </w:rPr>
        <w:t>business continuity</w:t>
      </w:r>
      <w:r w:rsidRPr="00922130">
        <w:rPr>
          <w:sz w:val="24"/>
        </w:rPr>
        <w:t xml:space="preserve"> and internal control</w:t>
      </w:r>
      <w:r w:rsidR="00602058">
        <w:rPr>
          <w:sz w:val="24"/>
        </w:rPr>
        <w:t>s</w:t>
      </w:r>
      <w:r w:rsidRPr="00922130">
        <w:rPr>
          <w:sz w:val="24"/>
        </w:rPr>
        <w:t xml:space="preserve">; </w:t>
      </w:r>
    </w:p>
    <w:p w14:paraId="3D741B29" w14:textId="68B9F442" w:rsidR="00F350B0" w:rsidRPr="00922130" w:rsidRDefault="00F350B0" w:rsidP="000A13F3">
      <w:pPr>
        <w:numPr>
          <w:ilvl w:val="0"/>
          <w:numId w:val="11"/>
        </w:numPr>
        <w:rPr>
          <w:sz w:val="24"/>
        </w:rPr>
      </w:pPr>
      <w:r w:rsidRPr="00922130">
        <w:rPr>
          <w:sz w:val="24"/>
        </w:rPr>
        <w:lastRenderedPageBreak/>
        <w:t xml:space="preserve">Ensuring delivery of SF performance and financial aims and objectives by monitoring activity through effective reporting mechanisms; </w:t>
      </w:r>
    </w:p>
    <w:p w14:paraId="6031B316" w14:textId="266DD9D7" w:rsidR="00F350B0" w:rsidRPr="00922130" w:rsidRDefault="00F350B0" w:rsidP="000A13F3">
      <w:pPr>
        <w:numPr>
          <w:ilvl w:val="0"/>
          <w:numId w:val="11"/>
        </w:numPr>
        <w:rPr>
          <w:sz w:val="24"/>
        </w:rPr>
      </w:pPr>
      <w:r w:rsidRPr="00922130">
        <w:rPr>
          <w:sz w:val="24"/>
        </w:rPr>
        <w:t xml:space="preserve">Ensuring effective provision of information to the </w:t>
      </w:r>
      <w:r w:rsidR="00EA5790" w:rsidRPr="00922130">
        <w:rPr>
          <w:sz w:val="24"/>
        </w:rPr>
        <w:t>SAG</w:t>
      </w:r>
      <w:r w:rsidR="00602058">
        <w:rPr>
          <w:sz w:val="24"/>
        </w:rPr>
        <w:t xml:space="preserve"> and the AAC</w:t>
      </w:r>
      <w:r w:rsidRPr="00922130">
        <w:rPr>
          <w:sz w:val="24"/>
        </w:rPr>
        <w:t>, including timely reporting of any issues that are likely to impede delivery;</w:t>
      </w:r>
    </w:p>
    <w:p w14:paraId="1F1B865B" w14:textId="4D64A417" w:rsidR="00F350B0" w:rsidRPr="00922130" w:rsidRDefault="00F350B0" w:rsidP="000A13F3">
      <w:pPr>
        <w:numPr>
          <w:ilvl w:val="0"/>
          <w:numId w:val="11"/>
        </w:numPr>
        <w:rPr>
          <w:sz w:val="24"/>
        </w:rPr>
      </w:pPr>
      <w:r w:rsidRPr="00922130">
        <w:rPr>
          <w:sz w:val="24"/>
        </w:rPr>
        <w:t>Ensuring the development and application of strategic corporate policies (HR, Health</w:t>
      </w:r>
      <w:r w:rsidR="00EA5790" w:rsidRPr="00922130">
        <w:rPr>
          <w:sz w:val="24"/>
        </w:rPr>
        <w:t xml:space="preserve">, </w:t>
      </w:r>
      <w:r w:rsidRPr="00922130">
        <w:rPr>
          <w:sz w:val="24"/>
        </w:rPr>
        <w:t>Safety</w:t>
      </w:r>
      <w:r w:rsidR="00EA5790" w:rsidRPr="00922130">
        <w:rPr>
          <w:sz w:val="24"/>
        </w:rPr>
        <w:t xml:space="preserve"> and Wellbeing</w:t>
      </w:r>
      <w:r w:rsidRPr="00922130">
        <w:rPr>
          <w:sz w:val="24"/>
        </w:rPr>
        <w:t>, Equalities etc.);</w:t>
      </w:r>
    </w:p>
    <w:p w14:paraId="7DFE2666" w14:textId="77777777" w:rsidR="00F350B0" w:rsidRPr="00922130" w:rsidRDefault="00F350B0" w:rsidP="00F350B0">
      <w:pPr>
        <w:numPr>
          <w:ilvl w:val="0"/>
          <w:numId w:val="11"/>
        </w:numPr>
        <w:rPr>
          <w:sz w:val="24"/>
        </w:rPr>
      </w:pPr>
      <w:r w:rsidRPr="00922130">
        <w:rPr>
          <w:sz w:val="24"/>
        </w:rPr>
        <w:t xml:space="preserve">Overseeing adherence to strict standards of financial propriety and compliance with the Framework Document and the SPFM; </w:t>
      </w:r>
    </w:p>
    <w:p w14:paraId="0F29382C" w14:textId="38DE601C" w:rsidR="00F350B0" w:rsidRPr="00922130" w:rsidRDefault="00F350B0" w:rsidP="000A13F3">
      <w:pPr>
        <w:numPr>
          <w:ilvl w:val="0"/>
          <w:numId w:val="11"/>
        </w:numPr>
        <w:rPr>
          <w:sz w:val="24"/>
        </w:rPr>
      </w:pPr>
      <w:r w:rsidRPr="00922130">
        <w:rPr>
          <w:sz w:val="24"/>
        </w:rPr>
        <w:t xml:space="preserve">Ensuring the application of high standards of corporate governance within SF; and </w:t>
      </w:r>
    </w:p>
    <w:p w14:paraId="3B5CB5AB" w14:textId="77777777" w:rsidR="00F350B0" w:rsidRPr="00922130" w:rsidRDefault="00F350B0" w:rsidP="00F350B0">
      <w:pPr>
        <w:numPr>
          <w:ilvl w:val="0"/>
          <w:numId w:val="11"/>
        </w:numPr>
        <w:rPr>
          <w:sz w:val="24"/>
        </w:rPr>
      </w:pPr>
      <w:r w:rsidRPr="00922130">
        <w:rPr>
          <w:sz w:val="24"/>
        </w:rPr>
        <w:t>Early identification of emerging issues which may impact on the reputation or operation of SF or on the reputation of Scottish Ministers.</w:t>
      </w:r>
    </w:p>
    <w:p w14:paraId="4262BE2D" w14:textId="77777777" w:rsidR="00F350B0" w:rsidRPr="00922130" w:rsidRDefault="00F350B0" w:rsidP="00F350B0">
      <w:pPr>
        <w:numPr>
          <w:ilvl w:val="0"/>
          <w:numId w:val="0"/>
        </w:numPr>
        <w:ind w:left="360"/>
        <w:rPr>
          <w:sz w:val="24"/>
        </w:rPr>
      </w:pPr>
    </w:p>
    <w:p w14:paraId="3DB34D44" w14:textId="4F5ECE51" w:rsidR="000E6030" w:rsidRPr="00922130" w:rsidRDefault="000E6030" w:rsidP="000E6030">
      <w:pPr>
        <w:pStyle w:val="Header2"/>
        <w:rPr>
          <w:sz w:val="24"/>
        </w:rPr>
      </w:pPr>
      <w:r w:rsidRPr="00922130">
        <w:rPr>
          <w:sz w:val="24"/>
        </w:rPr>
        <w:t>Specific Responsibilities</w:t>
      </w:r>
    </w:p>
    <w:p w14:paraId="22A7FB14" w14:textId="77777777" w:rsidR="000E6030" w:rsidRPr="00922130" w:rsidRDefault="000E6030" w:rsidP="000E6030">
      <w:pPr>
        <w:numPr>
          <w:ilvl w:val="0"/>
          <w:numId w:val="0"/>
        </w:numPr>
        <w:ind w:left="360"/>
        <w:rPr>
          <w:sz w:val="24"/>
        </w:rPr>
      </w:pPr>
    </w:p>
    <w:p w14:paraId="3FA579D7" w14:textId="67C68E13" w:rsidR="009D3E60" w:rsidRDefault="000E6030" w:rsidP="000E6030">
      <w:pPr>
        <w:rPr>
          <w:sz w:val="24"/>
        </w:rPr>
      </w:pPr>
      <w:r w:rsidRPr="00922130">
        <w:rPr>
          <w:sz w:val="24"/>
        </w:rPr>
        <w:t xml:space="preserve">The </w:t>
      </w:r>
      <w:r w:rsidR="00602058">
        <w:rPr>
          <w:sz w:val="24"/>
        </w:rPr>
        <w:t>EB</w:t>
      </w:r>
      <w:r w:rsidRPr="00922130">
        <w:rPr>
          <w:sz w:val="24"/>
        </w:rPr>
        <w:t xml:space="preserve"> will be responsible </w:t>
      </w:r>
      <w:r w:rsidR="009D3E60" w:rsidRPr="00922130">
        <w:rPr>
          <w:sz w:val="24"/>
        </w:rPr>
        <w:t>for</w:t>
      </w:r>
      <w:r w:rsidR="000E4DB2" w:rsidRPr="00922130">
        <w:rPr>
          <w:sz w:val="24"/>
        </w:rPr>
        <w:t xml:space="preserve"> responding to </w:t>
      </w:r>
      <w:r w:rsidR="00A52A14" w:rsidRPr="00922130">
        <w:rPr>
          <w:sz w:val="24"/>
        </w:rPr>
        <w:t xml:space="preserve">matters </w:t>
      </w:r>
      <w:r w:rsidR="00231DAF" w:rsidRPr="00922130">
        <w:rPr>
          <w:sz w:val="24"/>
        </w:rPr>
        <w:t>and information provided</w:t>
      </w:r>
      <w:r w:rsidR="000E4DB2" w:rsidRPr="00922130">
        <w:rPr>
          <w:sz w:val="24"/>
        </w:rPr>
        <w:t xml:space="preserve"> by</w:t>
      </w:r>
      <w:r w:rsidR="009D3E60" w:rsidRPr="00922130">
        <w:rPr>
          <w:sz w:val="24"/>
        </w:rPr>
        <w:t>:</w:t>
      </w:r>
    </w:p>
    <w:p w14:paraId="499CA055" w14:textId="77777777" w:rsidR="00602058" w:rsidRPr="00922130" w:rsidRDefault="00602058" w:rsidP="00602058">
      <w:pPr>
        <w:numPr>
          <w:ilvl w:val="0"/>
          <w:numId w:val="0"/>
        </w:numPr>
        <w:ind w:left="360"/>
        <w:rPr>
          <w:sz w:val="24"/>
        </w:rPr>
      </w:pPr>
    </w:p>
    <w:p w14:paraId="23918F4A" w14:textId="785D409F" w:rsidR="000E4DB2" w:rsidRPr="00922130" w:rsidRDefault="000E4DB2" w:rsidP="000E4DB2">
      <w:pPr>
        <w:pStyle w:val="ListParagraph"/>
        <w:numPr>
          <w:ilvl w:val="0"/>
          <w:numId w:val="27"/>
        </w:numPr>
        <w:rPr>
          <w:sz w:val="24"/>
        </w:rPr>
      </w:pPr>
      <w:r w:rsidRPr="00922130">
        <w:rPr>
          <w:sz w:val="24"/>
        </w:rPr>
        <w:t xml:space="preserve">The </w:t>
      </w:r>
      <w:r w:rsidRPr="00922130">
        <w:rPr>
          <w:i/>
          <w:iCs/>
          <w:sz w:val="24"/>
        </w:rPr>
        <w:t>Senior Operations Group</w:t>
      </w:r>
      <w:r w:rsidR="00A52A14" w:rsidRPr="00922130">
        <w:rPr>
          <w:sz w:val="24"/>
        </w:rPr>
        <w:t>, which has responsibility for defining, discussing and resolving operational</w:t>
      </w:r>
      <w:r w:rsidRPr="00922130">
        <w:rPr>
          <w:sz w:val="24"/>
        </w:rPr>
        <w:t xml:space="preserve"> issues impacting upon delivery</w:t>
      </w:r>
      <w:r w:rsidR="00A52A14" w:rsidRPr="00922130">
        <w:rPr>
          <w:sz w:val="24"/>
        </w:rPr>
        <w:t xml:space="preserve">, including </w:t>
      </w:r>
      <w:r w:rsidRPr="00922130">
        <w:rPr>
          <w:sz w:val="24"/>
        </w:rPr>
        <w:t>regulatory, grant management and professional forestry activities of the Agency.</w:t>
      </w:r>
    </w:p>
    <w:p w14:paraId="00908E20" w14:textId="028D3C33" w:rsidR="009D3E60" w:rsidRPr="00922130" w:rsidRDefault="000E4DB2" w:rsidP="009D3E60">
      <w:pPr>
        <w:pStyle w:val="ListParagraph"/>
        <w:numPr>
          <w:ilvl w:val="0"/>
          <w:numId w:val="26"/>
        </w:numPr>
        <w:rPr>
          <w:sz w:val="24"/>
        </w:rPr>
      </w:pPr>
      <w:r w:rsidRPr="00922130">
        <w:rPr>
          <w:sz w:val="24"/>
        </w:rPr>
        <w:t>T</w:t>
      </w:r>
      <w:r w:rsidR="009D3E60" w:rsidRPr="00922130">
        <w:rPr>
          <w:sz w:val="24"/>
        </w:rPr>
        <w:t xml:space="preserve">he </w:t>
      </w:r>
      <w:r w:rsidR="009D3E60" w:rsidRPr="00922130">
        <w:rPr>
          <w:i/>
          <w:iCs/>
          <w:sz w:val="24"/>
        </w:rPr>
        <w:t>Information Governance Group</w:t>
      </w:r>
      <w:r w:rsidR="009D3E60" w:rsidRPr="00922130">
        <w:rPr>
          <w:sz w:val="24"/>
        </w:rPr>
        <w:t xml:space="preserve">, which has an overview </w:t>
      </w:r>
      <w:r w:rsidR="00602058">
        <w:rPr>
          <w:sz w:val="24"/>
        </w:rPr>
        <w:t xml:space="preserve">for sharing best practice </w:t>
      </w:r>
      <w:r w:rsidR="0058265E">
        <w:rPr>
          <w:sz w:val="24"/>
        </w:rPr>
        <w:t>on</w:t>
      </w:r>
      <w:r w:rsidR="009D3E60" w:rsidRPr="00922130">
        <w:rPr>
          <w:sz w:val="24"/>
        </w:rPr>
        <w:t xml:space="preserve"> information governance and assurance matters, such as records management, data protection and management information.  </w:t>
      </w:r>
    </w:p>
    <w:p w14:paraId="6FB762DA" w14:textId="2986A23A" w:rsidR="005F7F26" w:rsidRPr="00922130" w:rsidRDefault="00CB4378" w:rsidP="005F7F26">
      <w:pPr>
        <w:pStyle w:val="ListParagraph"/>
        <w:numPr>
          <w:ilvl w:val="0"/>
          <w:numId w:val="26"/>
        </w:numPr>
        <w:rPr>
          <w:sz w:val="24"/>
        </w:rPr>
      </w:pPr>
      <w:r w:rsidRPr="00922130">
        <w:rPr>
          <w:sz w:val="24"/>
        </w:rPr>
        <w:t xml:space="preserve">The </w:t>
      </w:r>
      <w:r w:rsidRPr="00922130">
        <w:rPr>
          <w:i/>
          <w:iCs/>
          <w:sz w:val="24"/>
        </w:rPr>
        <w:t>Health</w:t>
      </w:r>
      <w:r w:rsidR="005E237B" w:rsidRPr="00922130">
        <w:rPr>
          <w:i/>
          <w:iCs/>
          <w:sz w:val="24"/>
        </w:rPr>
        <w:t>,</w:t>
      </w:r>
      <w:r w:rsidR="005E237B" w:rsidRPr="00922130">
        <w:rPr>
          <w:sz w:val="24"/>
        </w:rPr>
        <w:t xml:space="preserve"> </w:t>
      </w:r>
      <w:r w:rsidRPr="00922130">
        <w:rPr>
          <w:i/>
          <w:iCs/>
          <w:sz w:val="24"/>
        </w:rPr>
        <w:t xml:space="preserve">Safety </w:t>
      </w:r>
      <w:r w:rsidR="005E237B" w:rsidRPr="00922130">
        <w:rPr>
          <w:i/>
          <w:iCs/>
          <w:sz w:val="24"/>
        </w:rPr>
        <w:t xml:space="preserve">and Wellbeing </w:t>
      </w:r>
      <w:r w:rsidRPr="00922130">
        <w:rPr>
          <w:i/>
          <w:iCs/>
          <w:sz w:val="24"/>
        </w:rPr>
        <w:t>Group</w:t>
      </w:r>
      <w:r w:rsidRPr="00922130">
        <w:rPr>
          <w:sz w:val="24"/>
        </w:rPr>
        <w:t>, who provide advice on delivery, resourcing, practice and behaviours.</w:t>
      </w:r>
    </w:p>
    <w:p w14:paraId="4F2EDB4E" w14:textId="0C37095D" w:rsidR="00922130" w:rsidRDefault="0058265E" w:rsidP="00922130">
      <w:pPr>
        <w:pStyle w:val="ListParagraph"/>
        <w:numPr>
          <w:ilvl w:val="0"/>
          <w:numId w:val="26"/>
        </w:numPr>
        <w:rPr>
          <w:sz w:val="24"/>
        </w:rPr>
      </w:pPr>
      <w:r>
        <w:rPr>
          <w:sz w:val="24"/>
        </w:rPr>
        <w:t>Feedback from the</w:t>
      </w:r>
      <w:r w:rsidR="00CB4378" w:rsidRPr="00922130">
        <w:rPr>
          <w:sz w:val="24"/>
        </w:rPr>
        <w:t xml:space="preserve"> </w:t>
      </w:r>
      <w:r w:rsidR="00CB4378" w:rsidRPr="00922130">
        <w:rPr>
          <w:i/>
          <w:iCs/>
          <w:sz w:val="24"/>
        </w:rPr>
        <w:t xml:space="preserve">Improvement and Delivery </w:t>
      </w:r>
      <w:r w:rsidR="005737C1" w:rsidRPr="00922130">
        <w:rPr>
          <w:i/>
          <w:iCs/>
          <w:sz w:val="24"/>
        </w:rPr>
        <w:t xml:space="preserve">Programme </w:t>
      </w:r>
      <w:r w:rsidR="00CB4378" w:rsidRPr="00922130">
        <w:rPr>
          <w:i/>
          <w:iCs/>
          <w:sz w:val="24"/>
        </w:rPr>
        <w:t>Board</w:t>
      </w:r>
      <w:r w:rsidR="009E695F" w:rsidRPr="00922130">
        <w:rPr>
          <w:sz w:val="24"/>
        </w:rPr>
        <w:t xml:space="preserve"> particularly in relation to agreement of prioritisation of projects</w:t>
      </w:r>
      <w:r w:rsidR="00922130">
        <w:rPr>
          <w:sz w:val="24"/>
        </w:rPr>
        <w:t>.</w:t>
      </w:r>
    </w:p>
    <w:p w14:paraId="50734207" w14:textId="0235F879" w:rsidR="00CB4378" w:rsidRPr="00922130" w:rsidRDefault="00CB4378" w:rsidP="0058265E">
      <w:pPr>
        <w:pStyle w:val="ListParagraph"/>
        <w:numPr>
          <w:ilvl w:val="0"/>
          <w:numId w:val="0"/>
        </w:numPr>
        <w:ind w:left="720"/>
        <w:rPr>
          <w:sz w:val="24"/>
        </w:rPr>
      </w:pPr>
    </w:p>
    <w:p w14:paraId="74632D8E" w14:textId="34F6DB59" w:rsidR="00CB4378" w:rsidRPr="00922130" w:rsidRDefault="00CB4378" w:rsidP="000F327E">
      <w:pPr>
        <w:numPr>
          <w:ilvl w:val="0"/>
          <w:numId w:val="0"/>
        </w:numPr>
        <w:ind w:left="360" w:hanging="360"/>
        <w:rPr>
          <w:sz w:val="24"/>
        </w:rPr>
      </w:pPr>
    </w:p>
    <w:p w14:paraId="230ED485" w14:textId="3C7A1F4C" w:rsidR="00332E99" w:rsidRPr="00922130" w:rsidRDefault="000F327E" w:rsidP="00332E99">
      <w:pPr>
        <w:rPr>
          <w:sz w:val="24"/>
        </w:rPr>
      </w:pPr>
      <w:r w:rsidRPr="00922130">
        <w:rPr>
          <w:sz w:val="24"/>
        </w:rPr>
        <w:t xml:space="preserve">The </w:t>
      </w:r>
      <w:r w:rsidR="0058265E">
        <w:rPr>
          <w:sz w:val="24"/>
        </w:rPr>
        <w:t>EB</w:t>
      </w:r>
      <w:r w:rsidRPr="00922130">
        <w:rPr>
          <w:sz w:val="24"/>
        </w:rPr>
        <w:t xml:space="preserve"> also have additional responsibilities</w:t>
      </w:r>
      <w:r w:rsidR="007C1CB0" w:rsidRPr="00922130">
        <w:rPr>
          <w:sz w:val="24"/>
        </w:rPr>
        <w:t xml:space="preserve"> central to the effective management and positive culture of SF.  This includes</w:t>
      </w:r>
      <w:r w:rsidRPr="00922130">
        <w:rPr>
          <w:sz w:val="24"/>
        </w:rPr>
        <w:t>:</w:t>
      </w:r>
    </w:p>
    <w:p w14:paraId="06DD7CCE" w14:textId="6154201D" w:rsidR="005F7F26" w:rsidRPr="00922130" w:rsidRDefault="00906549" w:rsidP="000F327E">
      <w:pPr>
        <w:pStyle w:val="ListParagraph"/>
        <w:numPr>
          <w:ilvl w:val="0"/>
          <w:numId w:val="30"/>
        </w:numPr>
        <w:rPr>
          <w:sz w:val="24"/>
        </w:rPr>
      </w:pPr>
      <w:r w:rsidRPr="00922130">
        <w:rPr>
          <w:sz w:val="24"/>
        </w:rPr>
        <w:t xml:space="preserve">An integrated corporate planning framework which </w:t>
      </w:r>
      <w:r w:rsidR="00CE0EC9" w:rsidRPr="00922130">
        <w:rPr>
          <w:sz w:val="24"/>
        </w:rPr>
        <w:t xml:space="preserve">links our strategic objectives with </w:t>
      </w:r>
      <w:r w:rsidR="00C807B6" w:rsidRPr="00922130">
        <w:rPr>
          <w:sz w:val="24"/>
        </w:rPr>
        <w:t>resource</w:t>
      </w:r>
      <w:r w:rsidR="004569DD" w:rsidRPr="00922130">
        <w:rPr>
          <w:sz w:val="24"/>
        </w:rPr>
        <w:t>/budget</w:t>
      </w:r>
      <w:r w:rsidR="00C807B6" w:rsidRPr="00922130">
        <w:rPr>
          <w:sz w:val="24"/>
        </w:rPr>
        <w:t xml:space="preserve"> allocation and </w:t>
      </w:r>
      <w:r w:rsidR="004569DD" w:rsidRPr="00922130">
        <w:rPr>
          <w:sz w:val="24"/>
        </w:rPr>
        <w:t>prioritisation of activities.</w:t>
      </w:r>
    </w:p>
    <w:p w14:paraId="17141241" w14:textId="77777777" w:rsidR="004569DD" w:rsidRPr="00922130" w:rsidRDefault="004569DD" w:rsidP="004569DD">
      <w:pPr>
        <w:pStyle w:val="ListParagraph"/>
        <w:numPr>
          <w:ilvl w:val="0"/>
          <w:numId w:val="30"/>
        </w:numPr>
        <w:rPr>
          <w:sz w:val="24"/>
        </w:rPr>
      </w:pPr>
      <w:r w:rsidRPr="00922130">
        <w:rPr>
          <w:sz w:val="24"/>
        </w:rPr>
        <w:t>Discussing and monitoring key management information to ensure progress towards strategic objectives, targets and priorities.</w:t>
      </w:r>
    </w:p>
    <w:p w14:paraId="07EDA21D" w14:textId="77777777" w:rsidR="004569DD" w:rsidRPr="00922130" w:rsidRDefault="007909FC" w:rsidP="004569DD">
      <w:pPr>
        <w:pStyle w:val="ListParagraph"/>
        <w:numPr>
          <w:ilvl w:val="0"/>
          <w:numId w:val="30"/>
        </w:numPr>
        <w:rPr>
          <w:sz w:val="24"/>
        </w:rPr>
      </w:pPr>
      <w:r w:rsidRPr="00922130">
        <w:rPr>
          <w:sz w:val="24"/>
        </w:rPr>
        <w:t>Assessing the top risks potentially affecting the delivery of targets and priorities and ensuring effective mitigation measures are in place.</w:t>
      </w:r>
      <w:r w:rsidR="004569DD" w:rsidRPr="00922130">
        <w:rPr>
          <w:sz w:val="24"/>
        </w:rPr>
        <w:t xml:space="preserve"> </w:t>
      </w:r>
    </w:p>
    <w:p w14:paraId="12F192E7" w14:textId="65A84552" w:rsidR="007909FC" w:rsidRPr="00922130" w:rsidRDefault="004569DD" w:rsidP="004569DD">
      <w:pPr>
        <w:pStyle w:val="ListParagraph"/>
        <w:numPr>
          <w:ilvl w:val="0"/>
          <w:numId w:val="30"/>
        </w:numPr>
        <w:rPr>
          <w:sz w:val="24"/>
        </w:rPr>
      </w:pPr>
      <w:r w:rsidRPr="00922130">
        <w:rPr>
          <w:sz w:val="24"/>
        </w:rPr>
        <w:t>The implementation of the Equalities, Diversity and Inclusion Action Plan.</w:t>
      </w:r>
    </w:p>
    <w:p w14:paraId="6126AAB3" w14:textId="28E600D3" w:rsidR="00F350B0" w:rsidRPr="00922130" w:rsidRDefault="00F350B0" w:rsidP="00F350B0">
      <w:pPr>
        <w:numPr>
          <w:ilvl w:val="0"/>
          <w:numId w:val="0"/>
        </w:numPr>
        <w:ind w:left="360"/>
        <w:rPr>
          <w:sz w:val="24"/>
        </w:rPr>
      </w:pPr>
    </w:p>
    <w:p w14:paraId="236F7384" w14:textId="77777777" w:rsidR="00F350B0" w:rsidRPr="00922130" w:rsidRDefault="00F350B0" w:rsidP="00F350B0">
      <w:pPr>
        <w:pStyle w:val="Header2"/>
        <w:rPr>
          <w:sz w:val="24"/>
        </w:rPr>
      </w:pPr>
      <w:r w:rsidRPr="00922130">
        <w:rPr>
          <w:sz w:val="24"/>
        </w:rPr>
        <w:t xml:space="preserve">Membership </w:t>
      </w:r>
    </w:p>
    <w:p w14:paraId="05AF444E" w14:textId="77777777" w:rsidR="00F350B0" w:rsidRPr="00922130" w:rsidRDefault="00F350B0" w:rsidP="00F350B0">
      <w:pPr>
        <w:numPr>
          <w:ilvl w:val="0"/>
          <w:numId w:val="0"/>
        </w:numPr>
        <w:ind w:left="360"/>
        <w:rPr>
          <w:sz w:val="24"/>
        </w:rPr>
      </w:pPr>
    </w:p>
    <w:p w14:paraId="2FDC2467" w14:textId="77777777" w:rsidR="00F350B0" w:rsidRPr="00922130" w:rsidRDefault="00F350B0" w:rsidP="00F350B0">
      <w:pPr>
        <w:rPr>
          <w:sz w:val="24"/>
        </w:rPr>
      </w:pPr>
      <w:r w:rsidRPr="00922130">
        <w:rPr>
          <w:sz w:val="24"/>
        </w:rPr>
        <w:t xml:space="preserve">Membership of the SET will comprise: </w:t>
      </w:r>
    </w:p>
    <w:p w14:paraId="2B6D4282" w14:textId="77777777" w:rsidR="00F350B0" w:rsidRPr="00922130" w:rsidRDefault="00F350B0" w:rsidP="00F350B0">
      <w:pPr>
        <w:numPr>
          <w:ilvl w:val="0"/>
          <w:numId w:val="0"/>
        </w:numPr>
        <w:ind w:left="360"/>
        <w:rPr>
          <w:sz w:val="24"/>
        </w:rPr>
      </w:pPr>
    </w:p>
    <w:p w14:paraId="199D4CD2" w14:textId="77777777" w:rsidR="00F350B0" w:rsidRPr="00922130" w:rsidRDefault="00F350B0" w:rsidP="00F350B0">
      <w:pPr>
        <w:pStyle w:val="ListParagraph"/>
        <w:numPr>
          <w:ilvl w:val="0"/>
          <w:numId w:val="10"/>
        </w:numPr>
        <w:rPr>
          <w:sz w:val="24"/>
        </w:rPr>
      </w:pPr>
      <w:r w:rsidRPr="00922130">
        <w:rPr>
          <w:sz w:val="24"/>
        </w:rPr>
        <w:t xml:space="preserve">Chief Executive (Chair) </w:t>
      </w:r>
    </w:p>
    <w:p w14:paraId="4298D4BA" w14:textId="2AF57D08" w:rsidR="00F350B0" w:rsidRPr="00922130" w:rsidRDefault="00823952" w:rsidP="00F350B0">
      <w:pPr>
        <w:pStyle w:val="ListParagraph"/>
        <w:numPr>
          <w:ilvl w:val="0"/>
          <w:numId w:val="10"/>
        </w:numPr>
        <w:rPr>
          <w:sz w:val="24"/>
        </w:rPr>
      </w:pPr>
      <w:r w:rsidRPr="00922130">
        <w:rPr>
          <w:sz w:val="24"/>
        </w:rPr>
        <w:t>Director</w:t>
      </w:r>
      <w:r w:rsidR="00F350B0" w:rsidRPr="00922130">
        <w:rPr>
          <w:sz w:val="24"/>
        </w:rPr>
        <w:t xml:space="preserve"> of </w:t>
      </w:r>
      <w:r w:rsidR="00682D59" w:rsidRPr="00922130">
        <w:rPr>
          <w:sz w:val="24"/>
        </w:rPr>
        <w:t>Policy and Practice</w:t>
      </w:r>
    </w:p>
    <w:p w14:paraId="7C25C580" w14:textId="43B293A5" w:rsidR="00F350B0" w:rsidRPr="00922130" w:rsidRDefault="00823952" w:rsidP="00F350B0">
      <w:pPr>
        <w:pStyle w:val="ListParagraph"/>
        <w:numPr>
          <w:ilvl w:val="0"/>
          <w:numId w:val="10"/>
        </w:numPr>
        <w:rPr>
          <w:sz w:val="24"/>
        </w:rPr>
      </w:pPr>
      <w:r w:rsidRPr="00922130">
        <w:rPr>
          <w:sz w:val="24"/>
        </w:rPr>
        <w:t>Director</w:t>
      </w:r>
      <w:r w:rsidR="00F350B0" w:rsidRPr="00922130">
        <w:rPr>
          <w:sz w:val="24"/>
        </w:rPr>
        <w:t xml:space="preserve"> of Operational Delivery</w:t>
      </w:r>
    </w:p>
    <w:p w14:paraId="5016A8D9" w14:textId="38E93F1A" w:rsidR="00F350B0" w:rsidRPr="00922130" w:rsidRDefault="00823952" w:rsidP="00F350B0">
      <w:pPr>
        <w:pStyle w:val="ListParagraph"/>
        <w:numPr>
          <w:ilvl w:val="0"/>
          <w:numId w:val="10"/>
        </w:numPr>
        <w:rPr>
          <w:sz w:val="24"/>
        </w:rPr>
      </w:pPr>
      <w:r w:rsidRPr="00922130">
        <w:rPr>
          <w:sz w:val="24"/>
        </w:rPr>
        <w:t>Director</w:t>
      </w:r>
      <w:r w:rsidR="00682D59" w:rsidRPr="00922130">
        <w:rPr>
          <w:sz w:val="24"/>
        </w:rPr>
        <w:t xml:space="preserve"> of Operational Services and Transformation</w:t>
      </w:r>
    </w:p>
    <w:p w14:paraId="2CA68C4B" w14:textId="02EFAC62" w:rsidR="00F350B0" w:rsidRPr="00922130" w:rsidRDefault="0058265E" w:rsidP="00F350B0">
      <w:pPr>
        <w:pStyle w:val="ListParagraph"/>
        <w:numPr>
          <w:ilvl w:val="0"/>
          <w:numId w:val="10"/>
        </w:numPr>
        <w:rPr>
          <w:sz w:val="24"/>
        </w:rPr>
      </w:pPr>
      <w:r>
        <w:rPr>
          <w:sz w:val="24"/>
        </w:rPr>
        <w:t>Director</w:t>
      </w:r>
      <w:r w:rsidR="3133067B" w:rsidRPr="00922130">
        <w:rPr>
          <w:sz w:val="24"/>
        </w:rPr>
        <w:t xml:space="preserve"> of</w:t>
      </w:r>
      <w:r w:rsidR="00F350B0" w:rsidRPr="00922130">
        <w:rPr>
          <w:sz w:val="24"/>
        </w:rPr>
        <w:t xml:space="preserve"> Finance</w:t>
      </w:r>
    </w:p>
    <w:p w14:paraId="33D3E12C" w14:textId="5B58FD63" w:rsidR="00682D59" w:rsidRPr="00922130" w:rsidRDefault="00682D59" w:rsidP="00F350B0">
      <w:pPr>
        <w:pStyle w:val="ListParagraph"/>
        <w:numPr>
          <w:ilvl w:val="0"/>
          <w:numId w:val="10"/>
        </w:numPr>
        <w:rPr>
          <w:sz w:val="24"/>
        </w:rPr>
      </w:pPr>
      <w:r w:rsidRPr="00922130">
        <w:rPr>
          <w:sz w:val="24"/>
        </w:rPr>
        <w:lastRenderedPageBreak/>
        <w:t xml:space="preserve">Head of </w:t>
      </w:r>
      <w:r w:rsidR="0058265E">
        <w:rPr>
          <w:sz w:val="24"/>
        </w:rPr>
        <w:t xml:space="preserve">Corporate Affairs and Communications </w:t>
      </w:r>
    </w:p>
    <w:p w14:paraId="6165A688" w14:textId="77777777" w:rsidR="00050FEC" w:rsidRPr="00922130" w:rsidRDefault="00050FEC" w:rsidP="00050FEC">
      <w:pPr>
        <w:numPr>
          <w:ilvl w:val="0"/>
          <w:numId w:val="0"/>
        </w:numPr>
        <w:ind w:left="360"/>
        <w:rPr>
          <w:sz w:val="24"/>
        </w:rPr>
      </w:pPr>
    </w:p>
    <w:p w14:paraId="3E4F8975" w14:textId="539C57B7" w:rsidR="00414B6C" w:rsidRPr="00922130" w:rsidRDefault="00050FEC" w:rsidP="00C94181">
      <w:pPr>
        <w:numPr>
          <w:ilvl w:val="0"/>
          <w:numId w:val="0"/>
        </w:numPr>
        <w:rPr>
          <w:sz w:val="24"/>
        </w:rPr>
      </w:pPr>
      <w:r w:rsidRPr="00922130">
        <w:rPr>
          <w:sz w:val="24"/>
        </w:rPr>
        <w:t xml:space="preserve">Other staff </w:t>
      </w:r>
      <w:r w:rsidR="762E206F" w:rsidRPr="00922130">
        <w:rPr>
          <w:sz w:val="24"/>
        </w:rPr>
        <w:t xml:space="preserve">and the </w:t>
      </w:r>
      <w:r w:rsidR="6684C8A6" w:rsidRPr="00922130">
        <w:rPr>
          <w:sz w:val="24"/>
        </w:rPr>
        <w:t xml:space="preserve">Chief Forester for Scotland </w:t>
      </w:r>
      <w:r w:rsidRPr="00922130">
        <w:rPr>
          <w:sz w:val="24"/>
        </w:rPr>
        <w:t xml:space="preserve">will be invited to attend </w:t>
      </w:r>
      <w:r w:rsidR="003852DC" w:rsidRPr="00922130">
        <w:rPr>
          <w:sz w:val="24"/>
        </w:rPr>
        <w:t>in order to support the</w:t>
      </w:r>
      <w:r w:rsidR="007C1CB0" w:rsidRPr="00922130">
        <w:rPr>
          <w:sz w:val="24"/>
        </w:rPr>
        <w:t xml:space="preserve"> evidence based,</w:t>
      </w:r>
      <w:r w:rsidR="003852DC" w:rsidRPr="00922130">
        <w:rPr>
          <w:sz w:val="24"/>
        </w:rPr>
        <w:t xml:space="preserve"> decision making process through </w:t>
      </w:r>
      <w:r w:rsidR="000A13F3" w:rsidRPr="00922130">
        <w:rPr>
          <w:sz w:val="24"/>
        </w:rPr>
        <w:t xml:space="preserve">their </w:t>
      </w:r>
      <w:r w:rsidR="003852DC" w:rsidRPr="00922130">
        <w:rPr>
          <w:sz w:val="24"/>
        </w:rPr>
        <w:t>Subject Matter Expertise; and to encourage br</w:t>
      </w:r>
      <w:r w:rsidR="00414B6C" w:rsidRPr="00922130">
        <w:rPr>
          <w:sz w:val="24"/>
        </w:rPr>
        <w:t xml:space="preserve">oader representation and diversity </w:t>
      </w:r>
      <w:r w:rsidR="003852DC" w:rsidRPr="00922130">
        <w:rPr>
          <w:sz w:val="24"/>
        </w:rPr>
        <w:t>of thought.</w:t>
      </w:r>
    </w:p>
    <w:p w14:paraId="13B29370" w14:textId="0C591836" w:rsidR="00050FEC" w:rsidRPr="00922130" w:rsidRDefault="00050FEC" w:rsidP="000E6030">
      <w:pPr>
        <w:numPr>
          <w:ilvl w:val="0"/>
          <w:numId w:val="0"/>
        </w:numPr>
        <w:rPr>
          <w:sz w:val="24"/>
        </w:rPr>
      </w:pPr>
    </w:p>
    <w:p w14:paraId="52BF1378" w14:textId="4D3DB947" w:rsidR="00F350B0" w:rsidRPr="00922130" w:rsidRDefault="00F350B0" w:rsidP="00F350B0">
      <w:pPr>
        <w:pStyle w:val="Header2"/>
        <w:rPr>
          <w:sz w:val="24"/>
        </w:rPr>
      </w:pPr>
      <w:r w:rsidRPr="00922130">
        <w:rPr>
          <w:sz w:val="24"/>
        </w:rPr>
        <w:t xml:space="preserve">Chair </w:t>
      </w:r>
    </w:p>
    <w:p w14:paraId="53F9BB06" w14:textId="77777777" w:rsidR="00AC44DB" w:rsidRPr="00922130" w:rsidRDefault="00AC44DB" w:rsidP="00F350B0">
      <w:pPr>
        <w:pStyle w:val="Header2"/>
        <w:rPr>
          <w:sz w:val="24"/>
        </w:rPr>
      </w:pPr>
    </w:p>
    <w:p w14:paraId="2FD364F8" w14:textId="4BFECC7E" w:rsidR="004517BF" w:rsidRPr="00922130" w:rsidRDefault="00AC44DB" w:rsidP="00AC44DB">
      <w:pPr>
        <w:rPr>
          <w:sz w:val="24"/>
        </w:rPr>
      </w:pPr>
      <w:r w:rsidRPr="00922130">
        <w:rPr>
          <w:sz w:val="24"/>
        </w:rPr>
        <w:t xml:space="preserve">The Chief Executive will chair the </w:t>
      </w:r>
      <w:r w:rsidR="0058265E">
        <w:rPr>
          <w:sz w:val="24"/>
        </w:rPr>
        <w:t>EB</w:t>
      </w:r>
      <w:r w:rsidRPr="00922130">
        <w:rPr>
          <w:sz w:val="24"/>
        </w:rPr>
        <w:t xml:space="preserve">.  The Chair has additional responsibilities over and above those of Team members, particularly in relation to </w:t>
      </w:r>
      <w:r w:rsidR="0058265E">
        <w:rPr>
          <w:sz w:val="24"/>
        </w:rPr>
        <w:t xml:space="preserve">Accountable Officer, </w:t>
      </w:r>
      <w:r w:rsidRPr="00922130">
        <w:rPr>
          <w:sz w:val="24"/>
        </w:rPr>
        <w:t xml:space="preserve">leadership and the conduct of </w:t>
      </w:r>
      <w:r w:rsidR="0058265E">
        <w:rPr>
          <w:sz w:val="24"/>
        </w:rPr>
        <w:t>agency</w:t>
      </w:r>
      <w:r w:rsidRPr="00922130">
        <w:rPr>
          <w:sz w:val="24"/>
        </w:rPr>
        <w:t xml:space="preserve">. The role of the Chair is to lead the </w:t>
      </w:r>
      <w:r w:rsidR="0058265E">
        <w:rPr>
          <w:sz w:val="24"/>
        </w:rPr>
        <w:t>EB</w:t>
      </w:r>
      <w:r w:rsidRPr="00922130">
        <w:rPr>
          <w:sz w:val="24"/>
        </w:rPr>
        <w:t xml:space="preserve"> ensuring that it has the ability to carry out functions effectively and in accordance with the </w:t>
      </w:r>
      <w:hyperlink r:id="rId13" w:history="1">
        <w:r w:rsidRPr="00922130">
          <w:rPr>
            <w:rStyle w:val="Hyperlink"/>
            <w:sz w:val="24"/>
          </w:rPr>
          <w:t>Principles of Public Life</w:t>
        </w:r>
      </w:hyperlink>
      <w:r w:rsidRPr="00922130">
        <w:rPr>
          <w:sz w:val="24"/>
        </w:rPr>
        <w:t xml:space="preserve">. </w:t>
      </w:r>
    </w:p>
    <w:p w14:paraId="2178EA8F" w14:textId="77777777" w:rsidR="004517BF" w:rsidRPr="00922130" w:rsidRDefault="004517BF" w:rsidP="004517BF">
      <w:pPr>
        <w:numPr>
          <w:ilvl w:val="0"/>
          <w:numId w:val="0"/>
        </w:numPr>
        <w:ind w:left="360"/>
        <w:rPr>
          <w:sz w:val="24"/>
        </w:rPr>
      </w:pPr>
    </w:p>
    <w:p w14:paraId="68EF7AFF" w14:textId="31789BD9" w:rsidR="00AC44DB" w:rsidRPr="00922130" w:rsidRDefault="00AC44DB" w:rsidP="00AC44DB">
      <w:pPr>
        <w:rPr>
          <w:sz w:val="24"/>
        </w:rPr>
      </w:pPr>
      <w:r w:rsidRPr="00922130">
        <w:rPr>
          <w:sz w:val="24"/>
        </w:rPr>
        <w:t xml:space="preserve"> The Chair will also </w:t>
      </w:r>
      <w:r w:rsidR="004517BF" w:rsidRPr="00922130">
        <w:rPr>
          <w:sz w:val="24"/>
        </w:rPr>
        <w:t>ensure that the meetings are conducted in a way which is in line with our Values and Behaviours.</w:t>
      </w:r>
    </w:p>
    <w:p w14:paraId="2838A6ED" w14:textId="464E847E" w:rsidR="00AC44DB" w:rsidRPr="00922130" w:rsidRDefault="00AC44DB" w:rsidP="00AC44DB">
      <w:pPr>
        <w:numPr>
          <w:ilvl w:val="0"/>
          <w:numId w:val="0"/>
        </w:numPr>
        <w:ind w:left="360"/>
        <w:rPr>
          <w:sz w:val="24"/>
        </w:rPr>
      </w:pPr>
    </w:p>
    <w:p w14:paraId="3F211E51" w14:textId="08F7DA2A" w:rsidR="00F350B0" w:rsidRPr="00922130" w:rsidRDefault="00F350B0" w:rsidP="00F350B0">
      <w:pPr>
        <w:rPr>
          <w:sz w:val="24"/>
        </w:rPr>
      </w:pPr>
      <w:r w:rsidRPr="00922130">
        <w:rPr>
          <w:sz w:val="24"/>
        </w:rPr>
        <w:t xml:space="preserve">In the absence of the </w:t>
      </w:r>
      <w:r w:rsidR="004517BF" w:rsidRPr="00922130">
        <w:rPr>
          <w:sz w:val="24"/>
        </w:rPr>
        <w:t>Chief Executive Officer</w:t>
      </w:r>
      <w:r w:rsidRPr="00922130">
        <w:rPr>
          <w:sz w:val="24"/>
        </w:rPr>
        <w:t xml:space="preserve">, one of the Directors will assume </w:t>
      </w:r>
      <w:r w:rsidR="00C94666" w:rsidRPr="00922130">
        <w:rPr>
          <w:sz w:val="24"/>
        </w:rPr>
        <w:t>the role of cha</w:t>
      </w:r>
      <w:r w:rsidR="0096571F" w:rsidRPr="00922130">
        <w:rPr>
          <w:sz w:val="24"/>
        </w:rPr>
        <w:t>i</w:t>
      </w:r>
      <w:r w:rsidR="00C94666" w:rsidRPr="00922130">
        <w:rPr>
          <w:sz w:val="24"/>
        </w:rPr>
        <w:t>ring</w:t>
      </w:r>
      <w:r w:rsidRPr="00922130">
        <w:rPr>
          <w:sz w:val="24"/>
        </w:rPr>
        <w:t xml:space="preserve"> for the duration of the meeting. </w:t>
      </w:r>
    </w:p>
    <w:p w14:paraId="7494D39A" w14:textId="77777777" w:rsidR="00F350B0" w:rsidRPr="00922130" w:rsidRDefault="00F350B0" w:rsidP="00F350B0">
      <w:pPr>
        <w:numPr>
          <w:ilvl w:val="0"/>
          <w:numId w:val="0"/>
        </w:numPr>
        <w:ind w:left="360"/>
        <w:rPr>
          <w:sz w:val="24"/>
        </w:rPr>
      </w:pPr>
    </w:p>
    <w:p w14:paraId="0C86B468" w14:textId="60FA0374" w:rsidR="00F350B0" w:rsidRPr="00922130" w:rsidRDefault="0D99AAB8" w:rsidP="3349E2F5">
      <w:pPr>
        <w:pStyle w:val="Header2"/>
        <w:rPr>
          <w:sz w:val="24"/>
        </w:rPr>
      </w:pPr>
      <w:r w:rsidRPr="00922130">
        <w:rPr>
          <w:sz w:val="24"/>
        </w:rPr>
        <w:t xml:space="preserve">Format and Structure of </w:t>
      </w:r>
      <w:r w:rsidR="00F350B0" w:rsidRPr="00922130">
        <w:rPr>
          <w:sz w:val="24"/>
        </w:rPr>
        <w:t xml:space="preserve">Meetings </w:t>
      </w:r>
    </w:p>
    <w:p w14:paraId="26C3BE31" w14:textId="77777777" w:rsidR="00F350B0" w:rsidRPr="00922130" w:rsidRDefault="00F350B0" w:rsidP="00F350B0">
      <w:pPr>
        <w:numPr>
          <w:ilvl w:val="0"/>
          <w:numId w:val="0"/>
        </w:numPr>
        <w:ind w:left="360"/>
        <w:rPr>
          <w:sz w:val="24"/>
        </w:rPr>
      </w:pPr>
      <w:r w:rsidRPr="00922130">
        <w:rPr>
          <w:sz w:val="24"/>
        </w:rPr>
        <w:t xml:space="preserve"> </w:t>
      </w:r>
    </w:p>
    <w:p w14:paraId="3E64316C" w14:textId="2600C090" w:rsidR="00F350B0" w:rsidRPr="00922130" w:rsidRDefault="00F350B0" w:rsidP="00F350B0">
      <w:pPr>
        <w:rPr>
          <w:sz w:val="24"/>
        </w:rPr>
      </w:pPr>
      <w:r w:rsidRPr="00922130">
        <w:rPr>
          <w:sz w:val="24"/>
        </w:rPr>
        <w:t xml:space="preserve">The </w:t>
      </w:r>
      <w:r w:rsidR="0058265E">
        <w:rPr>
          <w:sz w:val="24"/>
        </w:rPr>
        <w:t>EB</w:t>
      </w:r>
      <w:r w:rsidRPr="00922130">
        <w:rPr>
          <w:sz w:val="24"/>
        </w:rPr>
        <w:t xml:space="preserve"> will meet </w:t>
      </w:r>
      <w:r w:rsidR="00922130">
        <w:rPr>
          <w:sz w:val="24"/>
        </w:rPr>
        <w:t>between four to six weeks</w:t>
      </w:r>
      <w:r w:rsidR="003852DC" w:rsidRPr="00922130">
        <w:rPr>
          <w:sz w:val="24"/>
        </w:rPr>
        <w:t>.</w:t>
      </w:r>
      <w:r w:rsidR="004517BF" w:rsidRPr="00922130">
        <w:rPr>
          <w:sz w:val="24"/>
        </w:rPr>
        <w:t xml:space="preserve">  </w:t>
      </w:r>
      <w:r w:rsidRPr="00922130">
        <w:rPr>
          <w:sz w:val="24"/>
        </w:rPr>
        <w:t xml:space="preserve">The Chair may convene additional meetings as deemed necessary. </w:t>
      </w:r>
    </w:p>
    <w:p w14:paraId="24C8CAFC" w14:textId="77777777" w:rsidR="00F350B0" w:rsidRPr="00922130" w:rsidRDefault="00F350B0" w:rsidP="00F350B0">
      <w:pPr>
        <w:numPr>
          <w:ilvl w:val="0"/>
          <w:numId w:val="0"/>
        </w:numPr>
        <w:ind w:left="360"/>
        <w:rPr>
          <w:sz w:val="24"/>
        </w:rPr>
      </w:pPr>
    </w:p>
    <w:p w14:paraId="461FFBB7" w14:textId="4115FF9C" w:rsidR="00F350B0" w:rsidRPr="00922130" w:rsidRDefault="00050FEC" w:rsidP="00F350B0">
      <w:pPr>
        <w:rPr>
          <w:sz w:val="24"/>
        </w:rPr>
      </w:pPr>
      <w:r w:rsidRPr="00922130">
        <w:rPr>
          <w:sz w:val="24"/>
        </w:rPr>
        <w:t>I</w:t>
      </w:r>
      <w:r w:rsidR="00F350B0" w:rsidRPr="00922130">
        <w:rPr>
          <w:sz w:val="24"/>
        </w:rPr>
        <w:t xml:space="preserve">n the event of </w:t>
      </w:r>
      <w:r w:rsidR="0058265E">
        <w:rPr>
          <w:sz w:val="24"/>
        </w:rPr>
        <w:t>EB</w:t>
      </w:r>
      <w:r w:rsidR="00F350B0" w:rsidRPr="00922130">
        <w:rPr>
          <w:sz w:val="24"/>
        </w:rPr>
        <w:t xml:space="preserve"> members being unable to attend a meeting they </w:t>
      </w:r>
      <w:r w:rsidRPr="00922130">
        <w:rPr>
          <w:sz w:val="24"/>
        </w:rPr>
        <w:t>can</w:t>
      </w:r>
      <w:r w:rsidR="00F350B0" w:rsidRPr="00922130">
        <w:rPr>
          <w:sz w:val="24"/>
        </w:rPr>
        <w:t xml:space="preserve"> nominate a substitute to attend</w:t>
      </w:r>
      <w:r w:rsidRPr="00922130">
        <w:rPr>
          <w:sz w:val="24"/>
        </w:rPr>
        <w:t xml:space="preserve"> for part of the meeting if they deem it appropriate</w:t>
      </w:r>
      <w:r w:rsidR="00F350B0" w:rsidRPr="00922130">
        <w:rPr>
          <w:sz w:val="24"/>
        </w:rPr>
        <w:t xml:space="preserve">, having agreed with the Chief Executive in advance. </w:t>
      </w:r>
      <w:r w:rsidR="00922130" w:rsidRPr="00922130">
        <w:rPr>
          <w:sz w:val="24"/>
        </w:rPr>
        <w:t xml:space="preserve">If several members and/or the CEO cannot attend, the CEO as chair will take a decision whether to proceed with the meeting. </w:t>
      </w:r>
      <w:r w:rsidR="00373F73" w:rsidRPr="00922130">
        <w:rPr>
          <w:sz w:val="24"/>
        </w:rPr>
        <w:t xml:space="preserve">  </w:t>
      </w:r>
    </w:p>
    <w:p w14:paraId="540870F9" w14:textId="77777777" w:rsidR="00F350B0" w:rsidRPr="00922130" w:rsidRDefault="00F350B0" w:rsidP="00F350B0">
      <w:pPr>
        <w:numPr>
          <w:ilvl w:val="0"/>
          <w:numId w:val="0"/>
        </w:numPr>
        <w:ind w:left="360"/>
        <w:rPr>
          <w:sz w:val="24"/>
        </w:rPr>
      </w:pPr>
    </w:p>
    <w:p w14:paraId="62E2E3F6" w14:textId="57BFA187" w:rsidR="00050FEC" w:rsidRPr="00922130" w:rsidRDefault="00F350B0" w:rsidP="00F350B0">
      <w:pPr>
        <w:rPr>
          <w:sz w:val="24"/>
        </w:rPr>
      </w:pPr>
      <w:r w:rsidRPr="00922130">
        <w:rPr>
          <w:sz w:val="24"/>
        </w:rPr>
        <w:t xml:space="preserve">Secretariat for </w:t>
      </w:r>
      <w:r w:rsidR="0058265E">
        <w:rPr>
          <w:sz w:val="24"/>
        </w:rPr>
        <w:t>EB</w:t>
      </w:r>
      <w:r w:rsidRPr="00922130">
        <w:rPr>
          <w:sz w:val="24"/>
        </w:rPr>
        <w:t xml:space="preserve"> will be provided by the SF Executive Office.  </w:t>
      </w:r>
      <w:r w:rsidR="0058265E">
        <w:rPr>
          <w:sz w:val="24"/>
        </w:rPr>
        <w:t>The agenda and p</w:t>
      </w:r>
      <w:r w:rsidRPr="00922130">
        <w:rPr>
          <w:sz w:val="24"/>
        </w:rPr>
        <w:t>apers for meetings will</w:t>
      </w:r>
      <w:r w:rsidR="00CF18EB" w:rsidRPr="00922130">
        <w:rPr>
          <w:sz w:val="24"/>
        </w:rPr>
        <w:t xml:space="preserve"> be </w:t>
      </w:r>
      <w:r w:rsidR="0058265E">
        <w:rPr>
          <w:sz w:val="24"/>
        </w:rPr>
        <w:t xml:space="preserve">provided to CEO in advance, around ten days prior to the meeting and then </w:t>
      </w:r>
      <w:r w:rsidR="00CF18EB" w:rsidRPr="00922130">
        <w:rPr>
          <w:sz w:val="24"/>
        </w:rPr>
        <w:t xml:space="preserve">circulated to members, wherever possible </w:t>
      </w:r>
      <w:r w:rsidRPr="00922130">
        <w:rPr>
          <w:sz w:val="24"/>
        </w:rPr>
        <w:t xml:space="preserve">one week prior to the meeting date.  </w:t>
      </w:r>
    </w:p>
    <w:p w14:paraId="5E207CE8" w14:textId="77777777" w:rsidR="00414B6C" w:rsidRPr="00922130" w:rsidRDefault="00414B6C" w:rsidP="000E6030">
      <w:pPr>
        <w:numPr>
          <w:ilvl w:val="0"/>
          <w:numId w:val="0"/>
        </w:numPr>
        <w:rPr>
          <w:sz w:val="24"/>
        </w:rPr>
      </w:pPr>
    </w:p>
    <w:p w14:paraId="7D265D08" w14:textId="06F2DECB" w:rsidR="007C1CB0" w:rsidRPr="00922130" w:rsidRDefault="00F350B0" w:rsidP="00887A73">
      <w:pPr>
        <w:rPr>
          <w:sz w:val="24"/>
        </w:rPr>
      </w:pPr>
      <w:r w:rsidRPr="00922130">
        <w:rPr>
          <w:sz w:val="24"/>
        </w:rPr>
        <w:t xml:space="preserve">All papers submitted for consideration by the </w:t>
      </w:r>
      <w:r w:rsidR="0058265E">
        <w:rPr>
          <w:sz w:val="24"/>
        </w:rPr>
        <w:t>EB</w:t>
      </w:r>
      <w:r w:rsidRPr="00922130">
        <w:rPr>
          <w:sz w:val="24"/>
        </w:rPr>
        <w:t xml:space="preserve"> will </w:t>
      </w:r>
      <w:r w:rsidR="00D5677C" w:rsidRPr="00922130">
        <w:rPr>
          <w:sz w:val="24"/>
        </w:rPr>
        <w:t>use the agreed SF templates for paper, minutes and agendas,</w:t>
      </w:r>
      <w:r w:rsidRPr="00922130">
        <w:rPr>
          <w:sz w:val="24"/>
        </w:rPr>
        <w:t xml:space="preserve"> and will be marked with the appropriate confidentiality restrictions.  </w:t>
      </w:r>
      <w:r w:rsidR="00050FEC" w:rsidRPr="00922130">
        <w:rPr>
          <w:sz w:val="24"/>
        </w:rPr>
        <w:t xml:space="preserve">All papers must be sponsored by an </w:t>
      </w:r>
      <w:r w:rsidR="0058265E">
        <w:rPr>
          <w:sz w:val="24"/>
        </w:rPr>
        <w:t>EB</w:t>
      </w:r>
      <w:r w:rsidR="00050FEC" w:rsidRPr="00922130">
        <w:rPr>
          <w:sz w:val="24"/>
        </w:rPr>
        <w:t xml:space="preserve"> member and the agenda will be agreed with the Chair.</w:t>
      </w:r>
      <w:r w:rsidR="00887A73" w:rsidRPr="00922130">
        <w:rPr>
          <w:sz w:val="24"/>
        </w:rPr>
        <w:t xml:space="preserve">  </w:t>
      </w:r>
    </w:p>
    <w:p w14:paraId="43CBECAC" w14:textId="77777777" w:rsidR="007C1CB0" w:rsidRPr="00922130" w:rsidRDefault="007C1CB0" w:rsidP="007C1CB0">
      <w:pPr>
        <w:pStyle w:val="ListParagraph"/>
        <w:numPr>
          <w:ilvl w:val="0"/>
          <w:numId w:val="0"/>
        </w:numPr>
        <w:ind w:left="360"/>
        <w:rPr>
          <w:sz w:val="24"/>
        </w:rPr>
      </w:pPr>
    </w:p>
    <w:p w14:paraId="3D1E48C9" w14:textId="06FA47FA" w:rsidR="00887A73" w:rsidRPr="00922130" w:rsidRDefault="00887A73" w:rsidP="00887A73">
      <w:pPr>
        <w:rPr>
          <w:sz w:val="24"/>
        </w:rPr>
      </w:pPr>
      <w:r w:rsidRPr="00922130">
        <w:rPr>
          <w:sz w:val="24"/>
        </w:rPr>
        <w:t>All papers will have been fully scoped in advance of the meeting, with consultation and input from all relevant Subject Matter Experts</w:t>
      </w:r>
      <w:r w:rsidR="007C1CB0" w:rsidRPr="00922130">
        <w:rPr>
          <w:sz w:val="24"/>
        </w:rPr>
        <w:t xml:space="preserve"> and Leads for the area of work</w:t>
      </w:r>
      <w:r w:rsidRPr="00922130">
        <w:rPr>
          <w:sz w:val="24"/>
        </w:rPr>
        <w:t xml:space="preserve">.  </w:t>
      </w:r>
      <w:r w:rsidR="007C1CB0" w:rsidRPr="00922130">
        <w:rPr>
          <w:sz w:val="24"/>
        </w:rPr>
        <w:t>P</w:t>
      </w:r>
      <w:r w:rsidRPr="00922130">
        <w:rPr>
          <w:sz w:val="24"/>
        </w:rPr>
        <w:t>apers will be submitted with a presumption of approval due to the consideration and consultation central to the development of any paper prior to submission</w:t>
      </w:r>
      <w:r w:rsidR="007C1CB0" w:rsidRPr="00922130">
        <w:rPr>
          <w:sz w:val="24"/>
        </w:rPr>
        <w:t>.</w:t>
      </w:r>
    </w:p>
    <w:p w14:paraId="1D234885" w14:textId="77777777" w:rsidR="00332E99" w:rsidRPr="00922130" w:rsidRDefault="00332E99" w:rsidP="00332E99">
      <w:pPr>
        <w:pStyle w:val="ListParagraph"/>
        <w:numPr>
          <w:ilvl w:val="0"/>
          <w:numId w:val="0"/>
        </w:numPr>
        <w:ind w:left="360"/>
        <w:rPr>
          <w:sz w:val="24"/>
        </w:rPr>
      </w:pPr>
    </w:p>
    <w:p w14:paraId="2AE89810" w14:textId="64D858F6" w:rsidR="00332E99" w:rsidRPr="00922130" w:rsidRDefault="00332E99" w:rsidP="00332E99">
      <w:pPr>
        <w:rPr>
          <w:sz w:val="24"/>
        </w:rPr>
      </w:pPr>
      <w:r w:rsidRPr="00922130">
        <w:rPr>
          <w:sz w:val="24"/>
        </w:rPr>
        <w:t>Decisions made and actions to be taken will be clearly recorded in the minutes</w:t>
      </w:r>
      <w:r w:rsidR="004517BF" w:rsidRPr="00922130">
        <w:rPr>
          <w:sz w:val="24"/>
        </w:rPr>
        <w:t>.  P</w:t>
      </w:r>
      <w:r w:rsidRPr="00922130">
        <w:rPr>
          <w:sz w:val="24"/>
        </w:rPr>
        <w:t xml:space="preserve">rogress on key issues raised </w:t>
      </w:r>
      <w:r w:rsidR="004517BF" w:rsidRPr="00922130">
        <w:rPr>
          <w:sz w:val="24"/>
        </w:rPr>
        <w:t xml:space="preserve">and actions to be taken </w:t>
      </w:r>
      <w:r w:rsidRPr="00922130">
        <w:rPr>
          <w:sz w:val="24"/>
        </w:rPr>
        <w:t>will be monitored and recorded at subsequent meetings.</w:t>
      </w:r>
      <w:r w:rsidR="009E695F" w:rsidRPr="00922130">
        <w:rPr>
          <w:sz w:val="24"/>
        </w:rPr>
        <w:t xml:space="preserve">  </w:t>
      </w:r>
    </w:p>
    <w:p w14:paraId="070ADCBE" w14:textId="77777777" w:rsidR="009E695F" w:rsidRPr="00922130" w:rsidRDefault="009E695F" w:rsidP="009E695F">
      <w:pPr>
        <w:pStyle w:val="ListParagraph"/>
        <w:numPr>
          <w:ilvl w:val="0"/>
          <w:numId w:val="0"/>
        </w:numPr>
        <w:ind w:left="360"/>
        <w:rPr>
          <w:sz w:val="24"/>
        </w:rPr>
      </w:pPr>
    </w:p>
    <w:p w14:paraId="6C5153DB" w14:textId="4F55399F" w:rsidR="009E695F" w:rsidRPr="00922130" w:rsidRDefault="009E695F" w:rsidP="00332E99">
      <w:pPr>
        <w:rPr>
          <w:sz w:val="24"/>
        </w:rPr>
      </w:pPr>
      <w:r w:rsidRPr="00922130">
        <w:rPr>
          <w:sz w:val="24"/>
        </w:rPr>
        <w:t xml:space="preserve">The record of </w:t>
      </w:r>
      <w:r w:rsidR="00A34433" w:rsidRPr="00922130">
        <w:rPr>
          <w:sz w:val="24"/>
        </w:rPr>
        <w:t xml:space="preserve">decisions made around </w:t>
      </w:r>
      <w:r w:rsidRPr="00922130">
        <w:rPr>
          <w:sz w:val="24"/>
        </w:rPr>
        <w:t xml:space="preserve">significant changes and prioritisation of resources will be supported by </w:t>
      </w:r>
      <w:r w:rsidR="00A34433" w:rsidRPr="00922130">
        <w:rPr>
          <w:sz w:val="24"/>
        </w:rPr>
        <w:t>appropriate documentation.</w:t>
      </w:r>
      <w:r w:rsidRPr="00922130">
        <w:rPr>
          <w:sz w:val="24"/>
        </w:rPr>
        <w:t xml:space="preserve"> </w:t>
      </w:r>
    </w:p>
    <w:p w14:paraId="614B6A71" w14:textId="77777777" w:rsidR="00CF18EB" w:rsidRPr="00922130" w:rsidRDefault="00CF18EB" w:rsidP="00CF18EB">
      <w:pPr>
        <w:numPr>
          <w:ilvl w:val="0"/>
          <w:numId w:val="0"/>
        </w:numPr>
        <w:ind w:left="360"/>
        <w:rPr>
          <w:sz w:val="24"/>
        </w:rPr>
      </w:pPr>
    </w:p>
    <w:p w14:paraId="784B6E60" w14:textId="50ECC903" w:rsidR="00887A73" w:rsidRPr="00922130" w:rsidRDefault="00CF18EB" w:rsidP="00887A73">
      <w:pPr>
        <w:numPr>
          <w:ilvl w:val="0"/>
          <w:numId w:val="0"/>
        </w:numPr>
        <w:ind w:left="360" w:hanging="360"/>
        <w:rPr>
          <w:b/>
          <w:color w:val="34A799"/>
          <w:sz w:val="24"/>
        </w:rPr>
      </w:pPr>
      <w:r w:rsidRPr="00922130">
        <w:rPr>
          <w:b/>
          <w:color w:val="34A799"/>
          <w:sz w:val="24"/>
        </w:rPr>
        <w:t xml:space="preserve">Sharing of Information </w:t>
      </w:r>
      <w:r w:rsidR="00080615" w:rsidRPr="00922130">
        <w:rPr>
          <w:b/>
          <w:color w:val="34A799"/>
          <w:sz w:val="24"/>
        </w:rPr>
        <w:t>and Communications</w:t>
      </w:r>
    </w:p>
    <w:p w14:paraId="26E84F29" w14:textId="77777777" w:rsidR="00887A73" w:rsidRPr="00922130" w:rsidRDefault="00887A73" w:rsidP="00887A73">
      <w:pPr>
        <w:numPr>
          <w:ilvl w:val="0"/>
          <w:numId w:val="0"/>
        </w:numPr>
        <w:ind w:left="360" w:hanging="360"/>
        <w:rPr>
          <w:sz w:val="24"/>
        </w:rPr>
      </w:pPr>
    </w:p>
    <w:p w14:paraId="2448ED98" w14:textId="1291F022" w:rsidR="00CF18EB" w:rsidRPr="00922130" w:rsidRDefault="009E695F" w:rsidP="00080615">
      <w:pPr>
        <w:rPr>
          <w:sz w:val="24"/>
        </w:rPr>
      </w:pPr>
      <w:r w:rsidRPr="00922130">
        <w:rPr>
          <w:sz w:val="24"/>
        </w:rPr>
        <w:t xml:space="preserve"> </w:t>
      </w:r>
      <w:r w:rsidR="00CF18EB" w:rsidRPr="00922130">
        <w:rPr>
          <w:sz w:val="24"/>
        </w:rPr>
        <w:t xml:space="preserve">A record will be kept of every meeting of the </w:t>
      </w:r>
      <w:r w:rsidR="0058265E">
        <w:rPr>
          <w:sz w:val="24"/>
        </w:rPr>
        <w:t>EB</w:t>
      </w:r>
      <w:r w:rsidR="00CF18EB" w:rsidRPr="00922130">
        <w:rPr>
          <w:sz w:val="24"/>
        </w:rPr>
        <w:t xml:space="preserve"> and this will be published on the SF website in line with our Publication Scheme.  The minute will include attendees and apologies, a short summary of any discussions and capture and list decisions</w:t>
      </w:r>
      <w:r w:rsidR="00887A73" w:rsidRPr="00922130">
        <w:rPr>
          <w:sz w:val="24"/>
        </w:rPr>
        <w:t xml:space="preserve"> </w:t>
      </w:r>
      <w:r w:rsidR="00CF18EB" w:rsidRPr="00922130">
        <w:rPr>
          <w:sz w:val="24"/>
        </w:rPr>
        <w:t xml:space="preserve">and actions.  </w:t>
      </w:r>
      <w:r w:rsidR="0058265E">
        <w:rPr>
          <w:sz w:val="24"/>
        </w:rPr>
        <w:t xml:space="preserve">Minutes, papers and other associated information may be shared with auditors as required. </w:t>
      </w:r>
    </w:p>
    <w:p w14:paraId="106BD689" w14:textId="77777777" w:rsidR="004517BF" w:rsidRPr="00922130" w:rsidRDefault="004517BF" w:rsidP="004517BF">
      <w:pPr>
        <w:numPr>
          <w:ilvl w:val="0"/>
          <w:numId w:val="0"/>
        </w:numPr>
        <w:ind w:left="360"/>
        <w:rPr>
          <w:sz w:val="24"/>
        </w:rPr>
      </w:pPr>
    </w:p>
    <w:p w14:paraId="32B0ACD0" w14:textId="3AE6C1D6" w:rsidR="004517BF" w:rsidRPr="00922130" w:rsidRDefault="009E695F" w:rsidP="00080615">
      <w:pPr>
        <w:rPr>
          <w:sz w:val="24"/>
        </w:rPr>
      </w:pPr>
      <w:r w:rsidRPr="00922130">
        <w:rPr>
          <w:sz w:val="24"/>
        </w:rPr>
        <w:t xml:space="preserve"> </w:t>
      </w:r>
      <w:r w:rsidR="00D369FB" w:rsidRPr="00922130">
        <w:rPr>
          <w:sz w:val="24"/>
        </w:rPr>
        <w:t xml:space="preserve">The </w:t>
      </w:r>
      <w:r w:rsidR="0058265E">
        <w:rPr>
          <w:sz w:val="24"/>
        </w:rPr>
        <w:t>EB</w:t>
      </w:r>
      <w:r w:rsidR="00D369FB" w:rsidRPr="00922130">
        <w:rPr>
          <w:sz w:val="24"/>
        </w:rPr>
        <w:t xml:space="preserve"> will communicate</w:t>
      </w:r>
      <w:r w:rsidR="00922130">
        <w:rPr>
          <w:sz w:val="24"/>
        </w:rPr>
        <w:t xml:space="preserve"> where appropriate on the discussions and actions taken with</w:t>
      </w:r>
      <w:r w:rsidR="00D369FB" w:rsidRPr="00922130">
        <w:rPr>
          <w:sz w:val="24"/>
        </w:rPr>
        <w:t xml:space="preserve"> the </w:t>
      </w:r>
      <w:r w:rsidR="004517BF" w:rsidRPr="00922130">
        <w:rPr>
          <w:sz w:val="24"/>
        </w:rPr>
        <w:t>wider organisation</w:t>
      </w:r>
      <w:r w:rsidR="00922130">
        <w:rPr>
          <w:sz w:val="24"/>
        </w:rPr>
        <w:t>, including</w:t>
      </w:r>
      <w:r w:rsidR="00D369FB" w:rsidRPr="00922130">
        <w:rPr>
          <w:sz w:val="24"/>
        </w:rPr>
        <w:t xml:space="preserve"> through updates from the CEO</w:t>
      </w:r>
      <w:r w:rsidR="00922130">
        <w:rPr>
          <w:sz w:val="24"/>
        </w:rPr>
        <w:t xml:space="preserve">, </w:t>
      </w:r>
      <w:r w:rsidR="0058265E">
        <w:rPr>
          <w:sz w:val="24"/>
        </w:rPr>
        <w:t xml:space="preserve">and </w:t>
      </w:r>
      <w:r w:rsidR="00D369FB" w:rsidRPr="00922130">
        <w:rPr>
          <w:sz w:val="24"/>
        </w:rPr>
        <w:t xml:space="preserve">updates issued through </w:t>
      </w:r>
      <w:r w:rsidR="004517BF" w:rsidRPr="00922130">
        <w:rPr>
          <w:sz w:val="24"/>
        </w:rPr>
        <w:t>Staff Briefings</w:t>
      </w:r>
      <w:r w:rsidR="00D369FB" w:rsidRPr="00922130">
        <w:rPr>
          <w:sz w:val="24"/>
        </w:rPr>
        <w:t>.</w:t>
      </w:r>
    </w:p>
    <w:p w14:paraId="1CCFACB9" w14:textId="77777777" w:rsidR="00050FEC" w:rsidRPr="00922130" w:rsidRDefault="00050FEC" w:rsidP="006209C7">
      <w:pPr>
        <w:numPr>
          <w:ilvl w:val="0"/>
          <w:numId w:val="0"/>
        </w:numPr>
        <w:ind w:left="360"/>
        <w:rPr>
          <w:sz w:val="24"/>
        </w:rPr>
      </w:pPr>
    </w:p>
    <w:p w14:paraId="6621FA24" w14:textId="31C6CBBE" w:rsidR="00F350B0" w:rsidRPr="00922130" w:rsidRDefault="00F350B0" w:rsidP="00F350B0">
      <w:pPr>
        <w:pStyle w:val="Header2"/>
        <w:rPr>
          <w:sz w:val="24"/>
        </w:rPr>
      </w:pPr>
      <w:r w:rsidRPr="00922130">
        <w:rPr>
          <w:sz w:val="24"/>
        </w:rPr>
        <w:t>Review</w:t>
      </w:r>
      <w:r w:rsidR="0058265E">
        <w:rPr>
          <w:sz w:val="24"/>
        </w:rPr>
        <w:t xml:space="preserve"> of Terms of Reference</w:t>
      </w:r>
    </w:p>
    <w:p w14:paraId="4086151D" w14:textId="77777777" w:rsidR="00F350B0" w:rsidRPr="00922130" w:rsidRDefault="00F350B0" w:rsidP="00F350B0">
      <w:pPr>
        <w:numPr>
          <w:ilvl w:val="0"/>
          <w:numId w:val="0"/>
        </w:numPr>
        <w:ind w:left="360"/>
        <w:rPr>
          <w:sz w:val="24"/>
        </w:rPr>
      </w:pPr>
    </w:p>
    <w:p w14:paraId="2ED21110" w14:textId="77777777" w:rsidR="006209C7" w:rsidRPr="00922130" w:rsidRDefault="00F350B0" w:rsidP="006209C7">
      <w:pPr>
        <w:rPr>
          <w:sz w:val="24"/>
        </w:rPr>
      </w:pPr>
      <w:r w:rsidRPr="00922130">
        <w:rPr>
          <w:sz w:val="24"/>
        </w:rPr>
        <w:t xml:space="preserve">These Terms of Reference will be reviewed annually. </w:t>
      </w:r>
    </w:p>
    <w:p w14:paraId="3C57EAE6" w14:textId="77777777" w:rsidR="006209C7" w:rsidRPr="00922130" w:rsidRDefault="006209C7" w:rsidP="006209C7">
      <w:pPr>
        <w:numPr>
          <w:ilvl w:val="0"/>
          <w:numId w:val="0"/>
        </w:numPr>
        <w:ind w:left="360"/>
        <w:rPr>
          <w:sz w:val="24"/>
        </w:rPr>
      </w:pPr>
    </w:p>
    <w:p w14:paraId="5AB60731" w14:textId="6412172D" w:rsidR="02286378" w:rsidRDefault="02286378" w:rsidP="0058265E">
      <w:pPr>
        <w:numPr>
          <w:ilvl w:val="0"/>
          <w:numId w:val="0"/>
        </w:numPr>
        <w:rPr>
          <w:rFonts w:eastAsia="Arial"/>
          <w:sz w:val="24"/>
        </w:rPr>
      </w:pPr>
    </w:p>
    <w:p w14:paraId="749194D3" w14:textId="2D681013" w:rsidR="0058265E" w:rsidRPr="00922130" w:rsidRDefault="0058265E" w:rsidP="0058265E">
      <w:pPr>
        <w:numPr>
          <w:ilvl w:val="0"/>
          <w:numId w:val="0"/>
        </w:numPr>
        <w:rPr>
          <w:sz w:val="24"/>
        </w:rPr>
      </w:pPr>
      <w:r>
        <w:rPr>
          <w:rFonts w:eastAsia="Arial"/>
          <w:sz w:val="24"/>
        </w:rPr>
        <w:t>June 2025</w:t>
      </w:r>
    </w:p>
    <w:sectPr w:rsidR="0058265E" w:rsidRPr="00922130" w:rsidSect="00B561C0">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8F563" w14:textId="77777777" w:rsidR="00D53915" w:rsidRDefault="00D53915" w:rsidP="00050FEC">
      <w:r>
        <w:separator/>
      </w:r>
    </w:p>
  </w:endnote>
  <w:endnote w:type="continuationSeparator" w:id="0">
    <w:p w14:paraId="0D54CF3D" w14:textId="77777777" w:rsidR="00D53915" w:rsidRDefault="00D53915" w:rsidP="00050FEC">
      <w:r>
        <w:continuationSeparator/>
      </w:r>
    </w:p>
  </w:endnote>
  <w:endnote w:type="continuationNotice" w:id="1">
    <w:p w14:paraId="35C0FCE1" w14:textId="77777777" w:rsidR="00242A61" w:rsidRDefault="00242A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0B00E" w14:textId="77777777" w:rsidR="00922130" w:rsidRDefault="00922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7FDAD" w14:textId="77777777" w:rsidR="00922130" w:rsidRDefault="00922130" w:rsidP="00922130">
    <w:pPr>
      <w:pStyle w:val="Footer"/>
      <w:numPr>
        <w:ilvl w:val="0"/>
        <w:numId w:val="0"/>
      </w:num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E2268" w14:textId="77777777" w:rsidR="00922130" w:rsidRDefault="00922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DD47F" w14:textId="77777777" w:rsidR="00D53915" w:rsidRDefault="00D53915" w:rsidP="00050FEC">
      <w:r>
        <w:separator/>
      </w:r>
    </w:p>
  </w:footnote>
  <w:footnote w:type="continuationSeparator" w:id="0">
    <w:p w14:paraId="30B632F8" w14:textId="77777777" w:rsidR="00D53915" w:rsidRDefault="00D53915" w:rsidP="00050FEC">
      <w:r>
        <w:continuationSeparator/>
      </w:r>
    </w:p>
  </w:footnote>
  <w:footnote w:type="continuationNotice" w:id="1">
    <w:p w14:paraId="79A2688A" w14:textId="77777777" w:rsidR="00242A61" w:rsidRDefault="00242A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75375" w14:textId="77777777" w:rsidR="00922130" w:rsidRDefault="00922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0845F" w14:textId="77777777" w:rsidR="00922130" w:rsidRDefault="00922130" w:rsidP="00922130">
    <w:pPr>
      <w:pStyle w:val="Header"/>
      <w:numPr>
        <w:ilvl w:val="0"/>
        <w:numId w:val="0"/>
      </w:numPr>
      <w:ind w:lef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49A66" w14:textId="77777777" w:rsidR="00922130" w:rsidRDefault="00922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93884A92"/>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6BA3CD1"/>
    <w:multiLevelType w:val="hybridMultilevel"/>
    <w:tmpl w:val="995AAD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916404"/>
    <w:multiLevelType w:val="hybridMultilevel"/>
    <w:tmpl w:val="7876D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D22ECB"/>
    <w:multiLevelType w:val="singleLevel"/>
    <w:tmpl w:val="D8C81D96"/>
    <w:lvl w:ilvl="0">
      <w:start w:val="1"/>
      <w:numFmt w:val="none"/>
      <w:lvlText w:val=""/>
      <w:legacy w:legacy="1" w:legacySpace="0" w:legacyIndent="0"/>
      <w:lvlJc w:val="left"/>
    </w:lvl>
  </w:abstractNum>
  <w:abstractNum w:abstractNumId="4" w15:restartNumberingAfterBreak="0">
    <w:nsid w:val="140E08D4"/>
    <w:multiLevelType w:val="hybridMultilevel"/>
    <w:tmpl w:val="D102E102"/>
    <w:lvl w:ilvl="0" w:tplc="B4F2165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9EE360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A8689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6B2BD3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927EA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C5C3EF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D24CD2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DCF02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2203C6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7B35D1F"/>
    <w:multiLevelType w:val="hybridMultilevel"/>
    <w:tmpl w:val="4E8A8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B34AB6"/>
    <w:multiLevelType w:val="hybridMultilevel"/>
    <w:tmpl w:val="D0221FFA"/>
    <w:lvl w:ilvl="0" w:tplc="FFFFFFFF">
      <w:start w:val="1"/>
      <w:numFmt w:val="bullet"/>
      <w:lvlText w:val="•"/>
      <w:lvlJc w:val="left"/>
      <w:pPr>
        <w:ind w:left="720"/>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1" w:tplc="A8A2E03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9C95A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A3CF29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08C30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75EC37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A2401B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380F53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EC4846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4586F4E"/>
    <w:multiLevelType w:val="hybridMultilevel"/>
    <w:tmpl w:val="9ED25502"/>
    <w:lvl w:ilvl="0" w:tplc="B58C30A8">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B0E6038"/>
    <w:multiLevelType w:val="hybridMultilevel"/>
    <w:tmpl w:val="FBBAC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726847"/>
    <w:multiLevelType w:val="hybridMultilevel"/>
    <w:tmpl w:val="6C406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180161"/>
    <w:multiLevelType w:val="hybridMultilevel"/>
    <w:tmpl w:val="08085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B31AA3"/>
    <w:multiLevelType w:val="hybridMultilevel"/>
    <w:tmpl w:val="29D4F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C2130C"/>
    <w:multiLevelType w:val="singleLevel"/>
    <w:tmpl w:val="D8C81D96"/>
    <w:lvl w:ilvl="0">
      <w:start w:val="1"/>
      <w:numFmt w:val="none"/>
      <w:lvlText w:val=""/>
      <w:legacy w:legacy="1" w:legacySpace="0" w:legacyIndent="0"/>
      <w:lvlJc w:val="left"/>
    </w:lvl>
  </w:abstractNum>
  <w:abstractNum w:abstractNumId="13" w15:restartNumberingAfterBreak="0">
    <w:nsid w:val="4A51572A"/>
    <w:multiLevelType w:val="hybridMultilevel"/>
    <w:tmpl w:val="48102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262315"/>
    <w:multiLevelType w:val="singleLevel"/>
    <w:tmpl w:val="D8C81D96"/>
    <w:lvl w:ilvl="0">
      <w:start w:val="1"/>
      <w:numFmt w:val="none"/>
      <w:lvlText w:val=""/>
      <w:legacy w:legacy="1" w:legacySpace="0" w:legacyIndent="0"/>
      <w:lvlJc w:val="left"/>
    </w:lvl>
  </w:abstractNum>
  <w:abstractNum w:abstractNumId="15" w15:restartNumberingAfterBreak="0">
    <w:nsid w:val="54C83E18"/>
    <w:multiLevelType w:val="hybridMultilevel"/>
    <w:tmpl w:val="AB40262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6" w15:restartNumberingAfterBreak="0">
    <w:nsid w:val="56CFA101"/>
    <w:multiLevelType w:val="hybridMultilevel"/>
    <w:tmpl w:val="7A407F9A"/>
    <w:lvl w:ilvl="0" w:tplc="D1B24976">
      <w:start w:val="26"/>
      <w:numFmt w:val="decimal"/>
      <w:lvlText w:val="%1."/>
      <w:lvlJc w:val="left"/>
      <w:pPr>
        <w:ind w:left="720" w:hanging="360"/>
      </w:pPr>
      <w:rPr>
        <w:rFonts w:ascii="Calibri" w:hAnsi="Calibri" w:hint="default"/>
      </w:rPr>
    </w:lvl>
    <w:lvl w:ilvl="1" w:tplc="B6E0497E">
      <w:start w:val="1"/>
      <w:numFmt w:val="lowerLetter"/>
      <w:lvlText w:val="%2."/>
      <w:lvlJc w:val="left"/>
      <w:pPr>
        <w:ind w:left="1440" w:hanging="360"/>
      </w:pPr>
    </w:lvl>
    <w:lvl w:ilvl="2" w:tplc="C64CF9EE">
      <w:start w:val="1"/>
      <w:numFmt w:val="lowerRoman"/>
      <w:lvlText w:val="%3."/>
      <w:lvlJc w:val="right"/>
      <w:pPr>
        <w:ind w:left="2160" w:hanging="180"/>
      </w:pPr>
    </w:lvl>
    <w:lvl w:ilvl="3" w:tplc="C42074F2">
      <w:start w:val="1"/>
      <w:numFmt w:val="decimal"/>
      <w:lvlText w:val="%4."/>
      <w:lvlJc w:val="left"/>
      <w:pPr>
        <w:ind w:left="2880" w:hanging="360"/>
      </w:pPr>
    </w:lvl>
    <w:lvl w:ilvl="4" w:tplc="00365936">
      <w:start w:val="1"/>
      <w:numFmt w:val="lowerLetter"/>
      <w:lvlText w:val="%5."/>
      <w:lvlJc w:val="left"/>
      <w:pPr>
        <w:ind w:left="3600" w:hanging="360"/>
      </w:pPr>
    </w:lvl>
    <w:lvl w:ilvl="5" w:tplc="C4CA0844">
      <w:start w:val="1"/>
      <w:numFmt w:val="lowerRoman"/>
      <w:lvlText w:val="%6."/>
      <w:lvlJc w:val="right"/>
      <w:pPr>
        <w:ind w:left="4320" w:hanging="180"/>
      </w:pPr>
    </w:lvl>
    <w:lvl w:ilvl="6" w:tplc="73BA0884">
      <w:start w:val="1"/>
      <w:numFmt w:val="decimal"/>
      <w:lvlText w:val="%7."/>
      <w:lvlJc w:val="left"/>
      <w:pPr>
        <w:ind w:left="5040" w:hanging="360"/>
      </w:pPr>
    </w:lvl>
    <w:lvl w:ilvl="7" w:tplc="F536D3E6">
      <w:start w:val="1"/>
      <w:numFmt w:val="lowerLetter"/>
      <w:lvlText w:val="%8."/>
      <w:lvlJc w:val="left"/>
      <w:pPr>
        <w:ind w:left="5760" w:hanging="360"/>
      </w:pPr>
    </w:lvl>
    <w:lvl w:ilvl="8" w:tplc="CC6604D0">
      <w:start w:val="1"/>
      <w:numFmt w:val="lowerRoman"/>
      <w:lvlText w:val="%9."/>
      <w:lvlJc w:val="right"/>
      <w:pPr>
        <w:ind w:left="6480" w:hanging="180"/>
      </w:pPr>
    </w:lvl>
  </w:abstractNum>
  <w:abstractNum w:abstractNumId="17" w15:restartNumberingAfterBreak="0">
    <w:nsid w:val="5847774C"/>
    <w:multiLevelType w:val="hybridMultilevel"/>
    <w:tmpl w:val="999EEB58"/>
    <w:lvl w:ilvl="0" w:tplc="57AE2ECA">
      <w:start w:val="1"/>
      <w:numFmt w:val="decimal"/>
      <w:pStyle w:val="Normal"/>
      <w:lvlText w:val="%1."/>
      <w:lvlJc w:val="left"/>
      <w:pPr>
        <w:ind w:left="360"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8" w15:restartNumberingAfterBreak="0">
    <w:nsid w:val="61F70A35"/>
    <w:multiLevelType w:val="hybridMultilevel"/>
    <w:tmpl w:val="9FACFB06"/>
    <w:lvl w:ilvl="0" w:tplc="F436876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0" w15:restartNumberingAfterBreak="0">
    <w:nsid w:val="6EBB4555"/>
    <w:multiLevelType w:val="singleLevel"/>
    <w:tmpl w:val="D8C81D96"/>
    <w:lvl w:ilvl="0">
      <w:start w:val="1"/>
      <w:numFmt w:val="none"/>
      <w:lvlText w:val=""/>
      <w:legacy w:legacy="1" w:legacySpace="0" w:legacyIndent="0"/>
      <w:lvlJc w:val="left"/>
    </w:lvl>
  </w:abstractNum>
  <w:abstractNum w:abstractNumId="21" w15:restartNumberingAfterBreak="0">
    <w:nsid w:val="76241FA2"/>
    <w:multiLevelType w:val="hybridMultilevel"/>
    <w:tmpl w:val="1F961574"/>
    <w:lvl w:ilvl="0" w:tplc="68DC48B8">
      <w:start w:val="27"/>
      <w:numFmt w:val="decimal"/>
      <w:lvlText w:val="%1."/>
      <w:lvlJc w:val="left"/>
      <w:pPr>
        <w:ind w:left="720" w:hanging="360"/>
      </w:pPr>
      <w:rPr>
        <w:rFonts w:ascii="Calibri" w:hAnsi="Calibri" w:hint="default"/>
      </w:rPr>
    </w:lvl>
    <w:lvl w:ilvl="1" w:tplc="12665206">
      <w:start w:val="1"/>
      <w:numFmt w:val="lowerLetter"/>
      <w:lvlText w:val="%2."/>
      <w:lvlJc w:val="left"/>
      <w:pPr>
        <w:ind w:left="1440" w:hanging="360"/>
      </w:pPr>
    </w:lvl>
    <w:lvl w:ilvl="2" w:tplc="17208F08">
      <w:start w:val="1"/>
      <w:numFmt w:val="lowerRoman"/>
      <w:lvlText w:val="%3."/>
      <w:lvlJc w:val="right"/>
      <w:pPr>
        <w:ind w:left="2160" w:hanging="180"/>
      </w:pPr>
    </w:lvl>
    <w:lvl w:ilvl="3" w:tplc="90709B78">
      <w:start w:val="1"/>
      <w:numFmt w:val="decimal"/>
      <w:lvlText w:val="%4."/>
      <w:lvlJc w:val="left"/>
      <w:pPr>
        <w:ind w:left="2880" w:hanging="360"/>
      </w:pPr>
    </w:lvl>
    <w:lvl w:ilvl="4" w:tplc="AF5CD906">
      <w:start w:val="1"/>
      <w:numFmt w:val="lowerLetter"/>
      <w:lvlText w:val="%5."/>
      <w:lvlJc w:val="left"/>
      <w:pPr>
        <w:ind w:left="3600" w:hanging="360"/>
      </w:pPr>
    </w:lvl>
    <w:lvl w:ilvl="5" w:tplc="539E457E">
      <w:start w:val="1"/>
      <w:numFmt w:val="lowerRoman"/>
      <w:lvlText w:val="%6."/>
      <w:lvlJc w:val="right"/>
      <w:pPr>
        <w:ind w:left="4320" w:hanging="180"/>
      </w:pPr>
    </w:lvl>
    <w:lvl w:ilvl="6" w:tplc="53A8E31A">
      <w:start w:val="1"/>
      <w:numFmt w:val="decimal"/>
      <w:lvlText w:val="%7."/>
      <w:lvlJc w:val="left"/>
      <w:pPr>
        <w:ind w:left="5040" w:hanging="360"/>
      </w:pPr>
    </w:lvl>
    <w:lvl w:ilvl="7" w:tplc="ED880B24">
      <w:start w:val="1"/>
      <w:numFmt w:val="lowerLetter"/>
      <w:lvlText w:val="%8."/>
      <w:lvlJc w:val="left"/>
      <w:pPr>
        <w:ind w:left="5760" w:hanging="360"/>
      </w:pPr>
    </w:lvl>
    <w:lvl w:ilvl="8" w:tplc="C11CF5B4">
      <w:start w:val="1"/>
      <w:numFmt w:val="lowerRoman"/>
      <w:lvlText w:val="%9."/>
      <w:lvlJc w:val="right"/>
      <w:pPr>
        <w:ind w:left="6480" w:hanging="180"/>
      </w:pPr>
    </w:lvl>
  </w:abstractNum>
  <w:abstractNum w:abstractNumId="22" w15:restartNumberingAfterBreak="0">
    <w:nsid w:val="7768266D"/>
    <w:multiLevelType w:val="hybridMultilevel"/>
    <w:tmpl w:val="B7B05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7E7E7C"/>
    <w:multiLevelType w:val="singleLevel"/>
    <w:tmpl w:val="D8C81D96"/>
    <w:lvl w:ilvl="0">
      <w:start w:val="1"/>
      <w:numFmt w:val="none"/>
      <w:lvlText w:val=""/>
      <w:legacy w:legacy="1" w:legacySpace="0" w:legacyIndent="0"/>
      <w:lvlJc w:val="left"/>
    </w:lvl>
  </w:abstractNum>
  <w:num w:numId="1" w16cid:durableId="115026412">
    <w:abstractNumId w:val="21"/>
  </w:num>
  <w:num w:numId="2" w16cid:durableId="697660071">
    <w:abstractNumId w:val="16"/>
  </w:num>
  <w:num w:numId="3" w16cid:durableId="1955405076">
    <w:abstractNumId w:val="19"/>
  </w:num>
  <w:num w:numId="4" w16cid:durableId="979072147">
    <w:abstractNumId w:val="0"/>
  </w:num>
  <w:num w:numId="5" w16cid:durableId="547422685">
    <w:abstractNumId w:val="0"/>
  </w:num>
  <w:num w:numId="6" w16cid:durableId="2083598042">
    <w:abstractNumId w:val="0"/>
  </w:num>
  <w:num w:numId="7" w16cid:durableId="752702384">
    <w:abstractNumId w:val="19"/>
  </w:num>
  <w:num w:numId="8" w16cid:durableId="1974404685">
    <w:abstractNumId w:val="0"/>
  </w:num>
  <w:num w:numId="9" w16cid:durableId="1322344540">
    <w:abstractNumId w:val="4"/>
  </w:num>
  <w:num w:numId="10" w16cid:durableId="667445432">
    <w:abstractNumId w:val="6"/>
  </w:num>
  <w:num w:numId="11" w16cid:durableId="1769110725">
    <w:abstractNumId w:val="5"/>
  </w:num>
  <w:num w:numId="12" w16cid:durableId="1391726758">
    <w:abstractNumId w:val="18"/>
  </w:num>
  <w:num w:numId="13" w16cid:durableId="1052073964">
    <w:abstractNumId w:val="17"/>
  </w:num>
  <w:num w:numId="14" w16cid:durableId="721561430">
    <w:abstractNumId w:val="7"/>
  </w:num>
  <w:num w:numId="15" w16cid:durableId="437144360">
    <w:abstractNumId w:val="15"/>
  </w:num>
  <w:num w:numId="16" w16cid:durableId="1414156312">
    <w:abstractNumId w:val="17"/>
  </w:num>
  <w:num w:numId="17" w16cid:durableId="751315967">
    <w:abstractNumId w:val="14"/>
  </w:num>
  <w:num w:numId="18" w16cid:durableId="1498031153">
    <w:abstractNumId w:val="12"/>
  </w:num>
  <w:num w:numId="19" w16cid:durableId="903686570">
    <w:abstractNumId w:val="3"/>
  </w:num>
  <w:num w:numId="20" w16cid:durableId="2010063225">
    <w:abstractNumId w:val="23"/>
  </w:num>
  <w:num w:numId="21" w16cid:durableId="2002734011">
    <w:abstractNumId w:val="20"/>
  </w:num>
  <w:num w:numId="22" w16cid:durableId="1322194663">
    <w:abstractNumId w:val="8"/>
  </w:num>
  <w:num w:numId="23" w16cid:durableId="198906184">
    <w:abstractNumId w:val="2"/>
  </w:num>
  <w:num w:numId="24" w16cid:durableId="966085469">
    <w:abstractNumId w:val="17"/>
    <w:lvlOverride w:ilvl="0">
      <w:startOverride w:val="1"/>
    </w:lvlOverride>
  </w:num>
  <w:num w:numId="25" w16cid:durableId="85813092">
    <w:abstractNumId w:val="9"/>
  </w:num>
  <w:num w:numId="26" w16cid:durableId="655695264">
    <w:abstractNumId w:val="13"/>
  </w:num>
  <w:num w:numId="27" w16cid:durableId="5327304">
    <w:abstractNumId w:val="11"/>
  </w:num>
  <w:num w:numId="28" w16cid:durableId="1341159703">
    <w:abstractNumId w:val="10"/>
  </w:num>
  <w:num w:numId="29" w16cid:durableId="790176128">
    <w:abstractNumId w:val="22"/>
  </w:num>
  <w:num w:numId="30" w16cid:durableId="1410691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0B0"/>
    <w:rsid w:val="00003BB1"/>
    <w:rsid w:val="00027C27"/>
    <w:rsid w:val="00050FEC"/>
    <w:rsid w:val="00070578"/>
    <w:rsid w:val="00080615"/>
    <w:rsid w:val="00085494"/>
    <w:rsid w:val="000A0EAB"/>
    <w:rsid w:val="000A13F3"/>
    <w:rsid w:val="000B06B6"/>
    <w:rsid w:val="000C05F1"/>
    <w:rsid w:val="000C0CF4"/>
    <w:rsid w:val="000D1245"/>
    <w:rsid w:val="000E3F6F"/>
    <w:rsid w:val="000E4DB2"/>
    <w:rsid w:val="000E6030"/>
    <w:rsid w:val="000F327E"/>
    <w:rsid w:val="00104C53"/>
    <w:rsid w:val="00231DAF"/>
    <w:rsid w:val="00234CF0"/>
    <w:rsid w:val="00242A61"/>
    <w:rsid w:val="00264920"/>
    <w:rsid w:val="0027640E"/>
    <w:rsid w:val="00277F4A"/>
    <w:rsid w:val="00281579"/>
    <w:rsid w:val="002B2233"/>
    <w:rsid w:val="002C5B60"/>
    <w:rsid w:val="00306C61"/>
    <w:rsid w:val="00316B76"/>
    <w:rsid w:val="00325ABA"/>
    <w:rsid w:val="00332E99"/>
    <w:rsid w:val="00373F73"/>
    <w:rsid w:val="0037582B"/>
    <w:rsid w:val="003852DC"/>
    <w:rsid w:val="003B0D35"/>
    <w:rsid w:val="00414B6C"/>
    <w:rsid w:val="0041579F"/>
    <w:rsid w:val="004204D9"/>
    <w:rsid w:val="0043283F"/>
    <w:rsid w:val="004517BF"/>
    <w:rsid w:val="004569DD"/>
    <w:rsid w:val="004A4F6F"/>
    <w:rsid w:val="004B1537"/>
    <w:rsid w:val="004B7EF6"/>
    <w:rsid w:val="004C0B3B"/>
    <w:rsid w:val="0050622B"/>
    <w:rsid w:val="00522715"/>
    <w:rsid w:val="00555959"/>
    <w:rsid w:val="00560961"/>
    <w:rsid w:val="0056798F"/>
    <w:rsid w:val="0057082D"/>
    <w:rsid w:val="005737C1"/>
    <w:rsid w:val="0058265E"/>
    <w:rsid w:val="005A619E"/>
    <w:rsid w:val="005C110A"/>
    <w:rsid w:val="005E237B"/>
    <w:rsid w:val="005F7F26"/>
    <w:rsid w:val="00602058"/>
    <w:rsid w:val="006072E0"/>
    <w:rsid w:val="006209C7"/>
    <w:rsid w:val="00640C8F"/>
    <w:rsid w:val="00682D59"/>
    <w:rsid w:val="006E58F6"/>
    <w:rsid w:val="00744C77"/>
    <w:rsid w:val="00755DFF"/>
    <w:rsid w:val="007909FC"/>
    <w:rsid w:val="007966CE"/>
    <w:rsid w:val="007A41AE"/>
    <w:rsid w:val="007B45B5"/>
    <w:rsid w:val="007B7C38"/>
    <w:rsid w:val="007C1CB0"/>
    <w:rsid w:val="007D0C4C"/>
    <w:rsid w:val="007D2C4E"/>
    <w:rsid w:val="00812D4B"/>
    <w:rsid w:val="00823952"/>
    <w:rsid w:val="00857548"/>
    <w:rsid w:val="00887A73"/>
    <w:rsid w:val="008C4764"/>
    <w:rsid w:val="008F36AC"/>
    <w:rsid w:val="00906549"/>
    <w:rsid w:val="00922130"/>
    <w:rsid w:val="00926297"/>
    <w:rsid w:val="00927483"/>
    <w:rsid w:val="0094669A"/>
    <w:rsid w:val="009531DE"/>
    <w:rsid w:val="0096571F"/>
    <w:rsid w:val="009739DD"/>
    <w:rsid w:val="009A5E6B"/>
    <w:rsid w:val="009B7615"/>
    <w:rsid w:val="009D3E60"/>
    <w:rsid w:val="009E695F"/>
    <w:rsid w:val="00A1183C"/>
    <w:rsid w:val="00A23585"/>
    <w:rsid w:val="00A34433"/>
    <w:rsid w:val="00A52A14"/>
    <w:rsid w:val="00A759F3"/>
    <w:rsid w:val="00AA31A7"/>
    <w:rsid w:val="00AC44DB"/>
    <w:rsid w:val="00AE1622"/>
    <w:rsid w:val="00AE421C"/>
    <w:rsid w:val="00AE4C25"/>
    <w:rsid w:val="00B112AB"/>
    <w:rsid w:val="00B34F3E"/>
    <w:rsid w:val="00B36209"/>
    <w:rsid w:val="00B51BDC"/>
    <w:rsid w:val="00B561C0"/>
    <w:rsid w:val="00B773CE"/>
    <w:rsid w:val="00BA1C5F"/>
    <w:rsid w:val="00BB3DA8"/>
    <w:rsid w:val="00BB3F0B"/>
    <w:rsid w:val="00BC049A"/>
    <w:rsid w:val="00BC62B4"/>
    <w:rsid w:val="00BC79EE"/>
    <w:rsid w:val="00C52D7F"/>
    <w:rsid w:val="00C613C0"/>
    <w:rsid w:val="00C6700F"/>
    <w:rsid w:val="00C807B6"/>
    <w:rsid w:val="00C8533B"/>
    <w:rsid w:val="00C91823"/>
    <w:rsid w:val="00C94181"/>
    <w:rsid w:val="00C94666"/>
    <w:rsid w:val="00CA4053"/>
    <w:rsid w:val="00CB4378"/>
    <w:rsid w:val="00CE0EC9"/>
    <w:rsid w:val="00CE76F8"/>
    <w:rsid w:val="00CF18EB"/>
    <w:rsid w:val="00D008AB"/>
    <w:rsid w:val="00D369FB"/>
    <w:rsid w:val="00D537E2"/>
    <w:rsid w:val="00D53915"/>
    <w:rsid w:val="00D5677C"/>
    <w:rsid w:val="00D65A48"/>
    <w:rsid w:val="00D8133B"/>
    <w:rsid w:val="00E10FD6"/>
    <w:rsid w:val="00E574A1"/>
    <w:rsid w:val="00E65293"/>
    <w:rsid w:val="00E73BCF"/>
    <w:rsid w:val="00E75916"/>
    <w:rsid w:val="00EA5790"/>
    <w:rsid w:val="00EF2665"/>
    <w:rsid w:val="00F02876"/>
    <w:rsid w:val="00F350B0"/>
    <w:rsid w:val="00F66808"/>
    <w:rsid w:val="00F962EA"/>
    <w:rsid w:val="00FA4BC1"/>
    <w:rsid w:val="00FC2AB4"/>
    <w:rsid w:val="02286378"/>
    <w:rsid w:val="0401CE62"/>
    <w:rsid w:val="0B08AC39"/>
    <w:rsid w:val="0D99AAB8"/>
    <w:rsid w:val="0DBEE1D6"/>
    <w:rsid w:val="14FBAA7A"/>
    <w:rsid w:val="151DB131"/>
    <w:rsid w:val="22103B66"/>
    <w:rsid w:val="295F38B0"/>
    <w:rsid w:val="2FACCD0B"/>
    <w:rsid w:val="2FB551D7"/>
    <w:rsid w:val="3133067B"/>
    <w:rsid w:val="322535FA"/>
    <w:rsid w:val="3349E2F5"/>
    <w:rsid w:val="3431F480"/>
    <w:rsid w:val="3624935B"/>
    <w:rsid w:val="37A577EA"/>
    <w:rsid w:val="3C600C49"/>
    <w:rsid w:val="3E0DF817"/>
    <w:rsid w:val="408DB223"/>
    <w:rsid w:val="412583E3"/>
    <w:rsid w:val="43C028E1"/>
    <w:rsid w:val="455CE930"/>
    <w:rsid w:val="4A4CF27D"/>
    <w:rsid w:val="4E2C0967"/>
    <w:rsid w:val="5163AA29"/>
    <w:rsid w:val="60660175"/>
    <w:rsid w:val="6684C8A6"/>
    <w:rsid w:val="66F53F75"/>
    <w:rsid w:val="69D6ECAF"/>
    <w:rsid w:val="6CAB45C3"/>
    <w:rsid w:val="70D95ABA"/>
    <w:rsid w:val="71D9175A"/>
    <w:rsid w:val="748CA516"/>
    <w:rsid w:val="762E206F"/>
    <w:rsid w:val="79D61596"/>
    <w:rsid w:val="7E905E5C"/>
    <w:rsid w:val="7F7C7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8529FD7"/>
  <w15:chartTrackingRefBased/>
  <w15:docId w15:val="{83E0C361-130C-47BF-8E58-DE2CFC90E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0B0"/>
    <w:pPr>
      <w:numPr>
        <w:numId w:val="13"/>
      </w:numPr>
      <w:autoSpaceDE w:val="0"/>
      <w:autoSpaceDN w:val="0"/>
      <w:adjustRightInd w:val="0"/>
      <w:contextualSpacing/>
    </w:pPr>
    <w:rPr>
      <w:rFonts w:ascii="Arial" w:hAnsi="Arial" w:cs="Arial"/>
      <w:sz w:val="23"/>
      <w:szCs w:val="24"/>
      <w:lang w:eastAsia="en-GB"/>
    </w:rPr>
  </w:style>
  <w:style w:type="paragraph" w:styleId="Heading1">
    <w:name w:val="heading 1"/>
    <w:aliases w:val="Outline1"/>
    <w:basedOn w:val="Normal"/>
    <w:next w:val="Normal"/>
    <w:link w:val="Heading1Char"/>
    <w:uiPriority w:val="9"/>
    <w:qFormat/>
    <w:rsid w:val="00C91823"/>
    <w:pPr>
      <w:numPr>
        <w:numId w:val="8"/>
      </w:numPr>
      <w:outlineLvl w:val="0"/>
    </w:pPr>
    <w:rPr>
      <w:kern w:val="24"/>
    </w:rPr>
  </w:style>
  <w:style w:type="paragraph" w:styleId="Heading2">
    <w:name w:val="heading 2"/>
    <w:aliases w:val="Outline2"/>
    <w:basedOn w:val="Normal"/>
    <w:next w:val="Normal"/>
    <w:link w:val="Heading2Char"/>
    <w:uiPriority w:val="9"/>
    <w:qFormat/>
    <w:rsid w:val="00C91823"/>
    <w:pPr>
      <w:numPr>
        <w:ilvl w:val="1"/>
        <w:numId w:val="8"/>
      </w:numPr>
      <w:outlineLvl w:val="1"/>
    </w:pPr>
    <w:rPr>
      <w:kern w:val="24"/>
    </w:rPr>
  </w:style>
  <w:style w:type="paragraph" w:styleId="Heading3">
    <w:name w:val="heading 3"/>
    <w:aliases w:val="Outline3"/>
    <w:basedOn w:val="Normal"/>
    <w:next w:val="Normal"/>
    <w:link w:val="Heading3Char"/>
    <w:uiPriority w:val="9"/>
    <w:qFormat/>
    <w:rsid w:val="00B773CE"/>
    <w:pPr>
      <w:numPr>
        <w:ilvl w:val="2"/>
        <w:numId w:val="8"/>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7"/>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uiPriority w:val="9"/>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uiPriority w:val="9"/>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basedOn w:val="Normal"/>
    <w:uiPriority w:val="34"/>
    <w:qFormat/>
    <w:rsid w:val="00F350B0"/>
  </w:style>
  <w:style w:type="character" w:styleId="Hyperlink">
    <w:name w:val="Hyperlink"/>
    <w:basedOn w:val="DefaultParagraphFont"/>
    <w:uiPriority w:val="99"/>
    <w:unhideWhenUsed/>
    <w:rsid w:val="00F350B0"/>
    <w:rPr>
      <w:color w:val="0563C1" w:themeColor="hyperlink"/>
      <w:u w:val="single"/>
    </w:rPr>
  </w:style>
  <w:style w:type="paragraph" w:customStyle="1" w:styleId="Header1">
    <w:name w:val="Header 1"/>
    <w:basedOn w:val="Normal"/>
    <w:link w:val="Header1Char"/>
    <w:qFormat/>
    <w:rsid w:val="006072E0"/>
    <w:pPr>
      <w:numPr>
        <w:numId w:val="0"/>
      </w:numPr>
    </w:pPr>
    <w:rPr>
      <w:b/>
      <w:color w:val="008C15"/>
      <w:sz w:val="28"/>
      <w:szCs w:val="28"/>
    </w:rPr>
  </w:style>
  <w:style w:type="paragraph" w:customStyle="1" w:styleId="Header2">
    <w:name w:val="Header 2"/>
    <w:basedOn w:val="Normal"/>
    <w:link w:val="Header2Char"/>
    <w:qFormat/>
    <w:rsid w:val="006072E0"/>
    <w:pPr>
      <w:numPr>
        <w:numId w:val="0"/>
      </w:numPr>
    </w:pPr>
    <w:rPr>
      <w:b/>
      <w:color w:val="34A799"/>
    </w:rPr>
  </w:style>
  <w:style w:type="character" w:customStyle="1" w:styleId="Header1Char">
    <w:name w:val="Header 1 Char"/>
    <w:basedOn w:val="DefaultParagraphFont"/>
    <w:link w:val="Header1"/>
    <w:rsid w:val="006072E0"/>
    <w:rPr>
      <w:rFonts w:ascii="Arial" w:hAnsi="Arial" w:cs="Arial"/>
      <w:b/>
      <w:color w:val="008C15"/>
      <w:sz w:val="28"/>
      <w:szCs w:val="28"/>
      <w:lang w:eastAsia="en-GB"/>
    </w:rPr>
  </w:style>
  <w:style w:type="character" w:customStyle="1" w:styleId="Header2Char">
    <w:name w:val="Header 2 Char"/>
    <w:basedOn w:val="Heading3Char"/>
    <w:link w:val="Header2"/>
    <w:rsid w:val="006072E0"/>
    <w:rPr>
      <w:rFonts w:ascii="Arial" w:hAnsi="Arial" w:cs="Arial"/>
      <w:b/>
      <w:color w:val="34A799"/>
      <w:kern w:val="24"/>
      <w:sz w:val="23"/>
      <w:szCs w:val="24"/>
      <w:lang w:eastAsia="en-GB"/>
    </w:rPr>
  </w:style>
  <w:style w:type="paragraph" w:styleId="NoSpacing">
    <w:name w:val="No Spacing"/>
    <w:uiPriority w:val="1"/>
    <w:qFormat/>
    <w:rsid w:val="007D2C4E"/>
    <w:pPr>
      <w:autoSpaceDE w:val="0"/>
      <w:autoSpaceDN w:val="0"/>
      <w:adjustRightInd w:val="0"/>
      <w:ind w:left="360" w:hanging="360"/>
      <w:contextualSpacing/>
    </w:pPr>
    <w:rPr>
      <w:rFonts w:ascii="Arial" w:hAnsi="Arial" w:cs="Arial"/>
      <w:sz w:val="23"/>
      <w:szCs w:val="24"/>
      <w:lang w:eastAsia="en-GB"/>
    </w:rPr>
  </w:style>
  <w:style w:type="paragraph" w:styleId="Revision">
    <w:name w:val="Revision"/>
    <w:hidden/>
    <w:uiPriority w:val="99"/>
    <w:semiHidden/>
    <w:rsid w:val="007D2C4E"/>
    <w:rPr>
      <w:rFonts w:ascii="Arial" w:hAnsi="Arial" w:cs="Arial"/>
      <w:sz w:val="23"/>
      <w:szCs w:val="24"/>
      <w:lang w:eastAsia="en-GB"/>
    </w:rPr>
  </w:style>
  <w:style w:type="character" w:styleId="CommentReference">
    <w:name w:val="annotation reference"/>
    <w:basedOn w:val="DefaultParagraphFont"/>
    <w:uiPriority w:val="99"/>
    <w:semiHidden/>
    <w:unhideWhenUsed/>
    <w:rsid w:val="003852DC"/>
    <w:rPr>
      <w:sz w:val="16"/>
      <w:szCs w:val="16"/>
    </w:rPr>
  </w:style>
  <w:style w:type="paragraph" w:styleId="CommentText">
    <w:name w:val="annotation text"/>
    <w:basedOn w:val="Normal"/>
    <w:link w:val="CommentTextChar"/>
    <w:uiPriority w:val="99"/>
    <w:unhideWhenUsed/>
    <w:rsid w:val="003852DC"/>
    <w:rPr>
      <w:sz w:val="20"/>
      <w:szCs w:val="20"/>
    </w:rPr>
  </w:style>
  <w:style w:type="character" w:customStyle="1" w:styleId="CommentTextChar">
    <w:name w:val="Comment Text Char"/>
    <w:basedOn w:val="DefaultParagraphFont"/>
    <w:link w:val="CommentText"/>
    <w:uiPriority w:val="99"/>
    <w:rsid w:val="003852DC"/>
    <w:rPr>
      <w:rFonts w:ascii="Arial"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3852DC"/>
    <w:rPr>
      <w:b/>
      <w:bCs/>
    </w:rPr>
  </w:style>
  <w:style w:type="character" w:customStyle="1" w:styleId="CommentSubjectChar">
    <w:name w:val="Comment Subject Char"/>
    <w:basedOn w:val="CommentTextChar"/>
    <w:link w:val="CommentSubject"/>
    <w:uiPriority w:val="99"/>
    <w:semiHidden/>
    <w:rsid w:val="003852DC"/>
    <w:rPr>
      <w:rFonts w:ascii="Arial" w:hAnsi="Arial" w:cs="Arial"/>
      <w:b/>
      <w:bCs/>
      <w:sz w:val="20"/>
      <w:szCs w:val="20"/>
      <w:lang w:eastAsia="en-GB"/>
    </w:rPr>
  </w:style>
  <w:style w:type="character" w:customStyle="1" w:styleId="PlainTable31">
    <w:name w:val="Plain Table 31"/>
    <w:uiPriority w:val="19"/>
    <w:qFormat/>
    <w:rsid w:val="0041579F"/>
    <w:rPr>
      <w:i/>
      <w:iCs/>
      <w:color w:val="404040"/>
    </w:rPr>
  </w:style>
  <w:style w:type="character" w:styleId="UnresolvedMention">
    <w:name w:val="Unresolved Mention"/>
    <w:basedOn w:val="DefaultParagraphFont"/>
    <w:uiPriority w:val="99"/>
    <w:semiHidden/>
    <w:unhideWhenUsed/>
    <w:rsid w:val="00CB43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he-7-principles-of-public-life/the-7-principles-of-public-life--2"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33F413CB41C4DA97A7823FC2FEE44" ma:contentTypeVersion="6" ma:contentTypeDescription="Create a new document." ma:contentTypeScope="" ma:versionID="debd5a6596ca91d963aab0cbb9043035">
  <xsd:schema xmlns:xsd="http://www.w3.org/2001/XMLSchema" xmlns:xs="http://www.w3.org/2001/XMLSchema" xmlns:p="http://schemas.microsoft.com/office/2006/metadata/properties" xmlns:ns2="a34ae1df-e594-4c9e-99c5-00afef38ae41" xmlns:ns3="37b1c204-4807-49b3-a8b5-704d2ab2bd0e" targetNamespace="http://schemas.microsoft.com/office/2006/metadata/properties" ma:root="true" ma:fieldsID="6508dcb9da7df273bb6b0c50b99bc865" ns2:_="" ns3:_="">
    <xsd:import namespace="a34ae1df-e594-4c9e-99c5-00afef38ae41"/>
    <xsd:import namespace="37b1c204-4807-49b3-a8b5-704d2ab2bd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1df-e594-4c9e-99c5-00afef38a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b1c204-4807-49b3-a8b5-704d2ab2bd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etadata xmlns="http://www.objective.com/ecm/document/metadata/53D26341A57B383EE0540010E0463CCA" version="1.0.0">
  <systemFields>
    <field name="Objective-Id">
      <value order="0">A24533159</value>
    </field>
    <field name="Objective-Title">
      <value order="0">Senior Executive Team - Terms of Reference</value>
    </field>
    <field name="Objective-Description">
      <value order="0"/>
    </field>
    <field name="Objective-CreationStamp">
      <value order="0">2019-05-23T08:12:13Z</value>
    </field>
    <field name="Objective-IsApproved">
      <value order="0">false</value>
    </field>
    <field name="Objective-IsPublished">
      <value order="0">false</value>
    </field>
    <field name="Objective-DatePublished">
      <value order="0"/>
    </field>
    <field name="Objective-ModificationStamp">
      <value order="0">2019-05-30T10:28:20Z</value>
    </field>
    <field name="Objective-Owner">
      <value order="0">Robertson-Finch, Audrey A (Z335056)</value>
    </field>
    <field name="Objective-Path">
      <value order="0">Objective Global Folder:Classified Object:Classified Object:Robertson-Finch, Audrey A (Z335056):Governance Documents:TORs</value>
    </field>
    <field name="Objective-Parent">
      <value order="0">TORs</value>
    </field>
    <field name="Objective-State">
      <value order="0">Being Drafted</value>
    </field>
    <field name="Objective-VersionId">
      <value order="0">vA35221507</value>
    </field>
    <field name="Objective-Version">
      <value order="0">0.3</value>
    </field>
    <field name="Objective-VersionNumber">
      <value order="0">3</value>
    </field>
    <field name="Objective-VersionComment">
      <value order="0"/>
    </field>
    <field name="Objective-FileNumber">
      <value order="0"/>
    </field>
    <field name="Objective-Classification">
      <value order="0">OFFICIAL</value>
    </field>
    <field name="Objective-Caveats">
      <value order="0"/>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catalogue>
  </catalogues>
</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430A0C-60F3-45ED-8E9C-4FF72B73C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1df-e594-4c9e-99c5-00afef38ae41"/>
    <ds:schemaRef ds:uri="37b1c204-4807-49b3-a8b5-704d2ab2b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8BC333-B75C-44E6-9126-1DBD7502EA13}">
  <ds:schemaRefs>
    <ds:schemaRef ds:uri="http://schemas.microsoft.com/office/2006/documentManagement/types"/>
    <ds:schemaRef ds:uri="http://purl.org/dc/terms/"/>
    <ds:schemaRef ds:uri="http://www.w3.org/XML/1998/namespace"/>
    <ds:schemaRef ds:uri="37b1c204-4807-49b3-a8b5-704d2ab2bd0e"/>
    <ds:schemaRef ds:uri="http://purl.org/dc/elements/1.1/"/>
    <ds:schemaRef ds:uri="http://purl.org/dc/dcmitype/"/>
    <ds:schemaRef ds:uri="http://schemas.microsoft.com/office/infopath/2007/PartnerControls"/>
    <ds:schemaRef ds:uri="http://schemas.openxmlformats.org/package/2006/metadata/core-properties"/>
    <ds:schemaRef ds:uri="a34ae1df-e594-4c9e-99c5-00afef38ae41"/>
    <ds:schemaRef ds:uri="http://schemas.microsoft.com/office/2006/metadata/properties"/>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4.xml><?xml version="1.0" encoding="utf-8"?>
<ds:datastoreItem xmlns:ds="http://schemas.openxmlformats.org/officeDocument/2006/customXml" ds:itemID="{6EE615DB-692F-44BE-B505-947EC21364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1216</Words>
  <Characters>6933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Finch-Robertson</dc:creator>
  <cp:keywords/>
  <dc:description/>
  <cp:lastModifiedBy>Jonathan Taylor</cp:lastModifiedBy>
  <cp:revision>3</cp:revision>
  <dcterms:created xsi:type="dcterms:W3CDTF">2024-05-30T11:31:00Z</dcterms:created>
  <dcterms:modified xsi:type="dcterms:W3CDTF">2025-06-25T14:18:00Z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A24533159</vt:lpwstr>
  </property>
  <property fmtid="{D5CDD505-2E9C-101B-9397-08002B2CF9AE}" pid="4" name="Objective-Title">
    <vt:lpwstr>Senior Executive Team - Terms of Reference</vt:lpwstr>
  </property>
  <property fmtid="{D5CDD505-2E9C-101B-9397-08002B2CF9AE}" pid="5" name="Objective-Description">
    <vt:lpwstr/>
  </property>
  <property fmtid="{D5CDD505-2E9C-101B-9397-08002B2CF9AE}" pid="6" name="Objective-CreationStamp">
    <vt:filetime>2019-05-23T08:12:13Z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2019-05-30T10:28:20Z</vt:filetime>
  </property>
  <property fmtid="{D5CDD505-2E9C-101B-9397-08002B2CF9AE}" pid="11" name="Objective-Owner">
    <vt:lpwstr>Robertson-Finch, Audrey A (Z335056)</vt:lpwstr>
  </property>
  <property fmtid="{D5CDD505-2E9C-101B-9397-08002B2CF9AE}" pid="12" name="Objective-Path">
    <vt:lpwstr>Objective Global Folder:Classified Object:Classified Object:Robertson-Finch, Audrey A (Z335056):Governance Documents:TORs</vt:lpwstr>
  </property>
  <property fmtid="{D5CDD505-2E9C-101B-9397-08002B2CF9AE}" pid="13" name="Objective-Parent">
    <vt:lpwstr>TORs</vt:lpwstr>
  </property>
  <property fmtid="{D5CDD505-2E9C-101B-9397-08002B2CF9AE}" pid="14" name="Objective-State">
    <vt:lpwstr>Being Drafted</vt:lpwstr>
  </property>
  <property fmtid="{D5CDD505-2E9C-101B-9397-08002B2CF9AE}" pid="15" name="Objective-VersionId">
    <vt:lpwstr>vA35221507</vt:lpwstr>
  </property>
  <property fmtid="{D5CDD505-2E9C-101B-9397-08002B2CF9AE}" pid="16" name="Objective-Version">
    <vt:lpwstr>0.3</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OFFICIAL</vt:lpwstr>
  </property>
  <property fmtid="{D5CDD505-2E9C-101B-9397-08002B2CF9AE}" pid="21" name="Objective-Caveats">
    <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ContentTypeId">
    <vt:lpwstr>0x010100B3F33F413CB41C4DA97A7823FC2FEE44</vt:lpwstr>
  </property>
</Properties>
</file>